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77BD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="0" w:leftChars="0" w:firstLine="0" w:firstLineChars="0"/>
        <w:textAlignment w:val="auto"/>
        <w:outlineLvl w:val="0"/>
        <w:rPr>
          <w:rFonts w:hint="default" w:ascii="黑体" w:hAnsi="黑体" w:eastAsia="黑体" w:cs="黑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附件1</w:t>
      </w:r>
    </w:p>
    <w:p w14:paraId="490879D3">
      <w:pPr>
        <w:snapToGrid w:val="0"/>
        <w:spacing w:line="900" w:lineRule="exact"/>
        <w:jc w:val="center"/>
        <w:rPr>
          <w:rFonts w:hint="eastAsia" w:ascii="Times New Roman" w:hAnsi="Times New Roman" w:eastAsia="方正小标宋简体"/>
          <w:sz w:val="52"/>
          <w:szCs w:val="52"/>
        </w:rPr>
      </w:pPr>
    </w:p>
    <w:p w14:paraId="1E967E7E">
      <w:pPr>
        <w:snapToGrid w:val="0"/>
        <w:spacing w:line="900" w:lineRule="exact"/>
        <w:jc w:val="center"/>
        <w:rPr>
          <w:rFonts w:hint="eastAsia" w:ascii="Times New Roman" w:hAnsi="Times New Roman" w:eastAsia="方正小标宋简体"/>
          <w:sz w:val="52"/>
          <w:szCs w:val="52"/>
        </w:rPr>
      </w:pPr>
      <w:bookmarkStart w:id="0" w:name="_GoBack"/>
      <w:bookmarkEnd w:id="0"/>
    </w:p>
    <w:p w14:paraId="6A06CA59">
      <w:pPr>
        <w:snapToGrid w:val="0"/>
        <w:spacing w:line="900" w:lineRule="exact"/>
        <w:jc w:val="center"/>
        <w:rPr>
          <w:rFonts w:hint="eastAsia" w:ascii="Times New Roman" w:hAnsi="Times New Roman" w:eastAsia="方正小标宋简体"/>
          <w:sz w:val="48"/>
          <w:szCs w:val="48"/>
          <w:lang w:val="en-US" w:eastAsia="zh-CN"/>
        </w:rPr>
      </w:pPr>
      <w:r>
        <w:rPr>
          <w:rFonts w:hint="eastAsia" w:ascii="Times New Roman" w:hAnsi="Times New Roman" w:eastAsia="方正小标宋简体"/>
          <w:sz w:val="48"/>
          <w:szCs w:val="48"/>
          <w:lang w:val="en-US" w:eastAsia="zh-CN"/>
        </w:rPr>
        <w:t>2024年度</w:t>
      </w:r>
      <w:r>
        <w:rPr>
          <w:rFonts w:hint="eastAsia" w:ascii="Times New Roman" w:hAnsi="Times New Roman" w:eastAsia="方正小标宋简体"/>
          <w:sz w:val="48"/>
          <w:szCs w:val="48"/>
        </w:rPr>
        <w:t>武汉市中小企业数字化转型</w:t>
      </w:r>
      <w:r>
        <w:rPr>
          <w:rFonts w:hint="eastAsia" w:ascii="Times New Roman" w:hAnsi="Times New Roman" w:eastAsia="方正小标宋简体"/>
          <w:sz w:val="48"/>
          <w:szCs w:val="48"/>
          <w:lang w:val="en-US" w:eastAsia="zh-CN"/>
        </w:rPr>
        <w:t>试点</w:t>
      </w:r>
    </w:p>
    <w:p w14:paraId="4180AF01">
      <w:pPr>
        <w:snapToGrid w:val="0"/>
        <w:spacing w:line="900" w:lineRule="exact"/>
        <w:jc w:val="center"/>
        <w:rPr>
          <w:rFonts w:hint="eastAsia" w:ascii="Times New Roman" w:hAnsi="Times New Roman" w:eastAsia="方正小标宋简体"/>
          <w:sz w:val="48"/>
          <w:szCs w:val="48"/>
        </w:rPr>
      </w:pPr>
      <w:r>
        <w:rPr>
          <w:rFonts w:hint="eastAsia" w:ascii="Times New Roman" w:hAnsi="Times New Roman" w:eastAsia="方正小标宋简体"/>
          <w:sz w:val="48"/>
          <w:szCs w:val="48"/>
          <w:lang w:val="en-US" w:eastAsia="zh-CN"/>
        </w:rPr>
        <w:t>示范企业</w:t>
      </w:r>
      <w:r>
        <w:rPr>
          <w:rFonts w:hint="eastAsia" w:ascii="Times New Roman" w:hAnsi="Times New Roman" w:eastAsia="方正小标宋简体"/>
          <w:sz w:val="48"/>
          <w:szCs w:val="48"/>
        </w:rPr>
        <w:t>申报书</w:t>
      </w:r>
    </w:p>
    <w:p w14:paraId="7F855CB1">
      <w:pPr>
        <w:spacing w:line="900" w:lineRule="exact"/>
        <w:ind w:firstLine="640" w:firstLineChars="200"/>
        <w:jc w:val="center"/>
        <w:outlineLvl w:val="0"/>
        <w:rPr>
          <w:rFonts w:ascii="Times New Roman" w:hAnsi="Times New Roman" w:eastAsia="楷体_GB2312"/>
          <w:bCs/>
          <w:sz w:val="32"/>
          <w:szCs w:val="32"/>
        </w:rPr>
      </w:pPr>
      <w:r>
        <w:rPr>
          <w:rFonts w:ascii="Times New Roman" w:hAnsi="Times New Roman" w:eastAsia="楷体_GB2312"/>
          <w:bCs/>
          <w:sz w:val="32"/>
          <w:szCs w:val="32"/>
        </w:rPr>
        <w:t>（填报模板）</w:t>
      </w:r>
    </w:p>
    <w:p w14:paraId="1CE48C78">
      <w:pPr>
        <w:pStyle w:val="11"/>
        <w:rPr>
          <w:rFonts w:ascii="Times New Roman" w:hAnsi="Times New Roman" w:eastAsia="楷体_GB2312"/>
          <w:bCs/>
          <w:sz w:val="32"/>
          <w:szCs w:val="32"/>
        </w:rPr>
      </w:pPr>
    </w:p>
    <w:p w14:paraId="12AD15BD">
      <w:pPr>
        <w:pStyle w:val="11"/>
        <w:rPr>
          <w:rFonts w:ascii="Times New Roman" w:hAnsi="Times New Roman" w:eastAsia="楷体_GB2312"/>
          <w:bCs/>
          <w:sz w:val="32"/>
          <w:szCs w:val="32"/>
        </w:rPr>
      </w:pPr>
    </w:p>
    <w:p w14:paraId="55256FCC">
      <w:pPr>
        <w:pStyle w:val="11"/>
        <w:rPr>
          <w:rFonts w:ascii="Times New Roman" w:hAnsi="Times New Roman" w:eastAsia="楷体_GB2312"/>
          <w:bCs/>
          <w:sz w:val="32"/>
          <w:szCs w:val="32"/>
        </w:rPr>
      </w:pPr>
    </w:p>
    <w:p w14:paraId="5249B5CA">
      <w:pPr>
        <w:pStyle w:val="11"/>
        <w:rPr>
          <w:rFonts w:ascii="Times New Roman" w:hAnsi="Times New Roman" w:eastAsia="楷体_GB2312"/>
          <w:bCs/>
          <w:sz w:val="32"/>
          <w:szCs w:val="32"/>
        </w:rPr>
      </w:pPr>
    </w:p>
    <w:p w14:paraId="0BF0A01E">
      <w:pPr>
        <w:pStyle w:val="11"/>
        <w:rPr>
          <w:rFonts w:ascii="Times New Roman" w:hAnsi="Times New Roman" w:eastAsia="楷体_GB2312"/>
          <w:bCs/>
          <w:sz w:val="32"/>
          <w:szCs w:val="32"/>
        </w:rPr>
      </w:pPr>
    </w:p>
    <w:p w14:paraId="67850A42">
      <w:pPr>
        <w:pStyle w:val="11"/>
        <w:rPr>
          <w:rFonts w:ascii="Times New Roman" w:hAnsi="Times New Roman" w:eastAsia="楷体_GB2312"/>
          <w:bCs/>
          <w:sz w:val="32"/>
          <w:szCs w:val="32"/>
        </w:rPr>
      </w:pPr>
    </w:p>
    <w:p w14:paraId="239377ED">
      <w:pPr>
        <w:pStyle w:val="11"/>
        <w:rPr>
          <w:rFonts w:ascii="Times New Roman" w:hAnsi="Times New Roman" w:eastAsia="楷体_GB2312"/>
          <w:bCs/>
          <w:sz w:val="32"/>
          <w:szCs w:val="32"/>
        </w:rPr>
      </w:pPr>
    </w:p>
    <w:p w14:paraId="767842CC">
      <w:pPr>
        <w:widowControl w:val="0"/>
        <w:spacing w:line="620" w:lineRule="exact"/>
        <w:ind w:firstLine="420"/>
        <w:jc w:val="both"/>
        <w:rPr>
          <w:rFonts w:ascii="黑体" w:hAnsi="黑体" w:eastAsia="黑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</w:pPr>
    </w:p>
    <w:tbl>
      <w:tblPr>
        <w:tblStyle w:val="13"/>
        <w:tblW w:w="9476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6883"/>
      </w:tblGrid>
      <w:tr w14:paraId="7C9D34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  <w:tcBorders>
              <w:bottom w:val="nil"/>
            </w:tcBorders>
            <w:noWrap w:val="0"/>
            <w:vAlign w:val="top"/>
          </w:tcPr>
          <w:p w14:paraId="531A4F9C">
            <w:pPr>
              <w:spacing w:before="160" w:line="560" w:lineRule="exact"/>
              <w:ind w:firstLine="640" w:firstLineChars="200"/>
              <w:textAlignment w:val="bottom"/>
              <w:rPr>
                <w:rFonts w:ascii="仿宋" w:hAnsi="仿宋" w:eastAsia="仿宋" w:cs="Times New Roman"/>
                <w:sz w:val="32"/>
                <w:szCs w:val="32"/>
                <w:highlight w:val="none"/>
                <w:lang w:val="zh-CN"/>
                <w14:ligatures w14:val="none"/>
              </w:rPr>
            </w:pPr>
            <w:r>
              <w:rPr>
                <w:rFonts w:ascii="仿宋" w:hAnsi="仿宋" w:eastAsia="仿宋" w:cs="Times New Roman"/>
                <w:sz w:val="32"/>
                <w:szCs w:val="32"/>
                <w:highlight w:val="none"/>
                <w:lang w:val="zh-CN"/>
                <w14:ligatures w14:val="none"/>
              </w:rPr>
              <w:t>申报单位：</w:t>
            </w:r>
          </w:p>
        </w:tc>
        <w:tc>
          <w:tcPr>
            <w:tcW w:w="6883" w:type="dxa"/>
            <w:tcBorders>
              <w:bottom w:val="single" w:color="auto" w:sz="4" w:space="0"/>
            </w:tcBorders>
            <w:noWrap w:val="0"/>
            <w:vAlign w:val="top"/>
          </w:tcPr>
          <w:p w14:paraId="1239618A">
            <w:pPr>
              <w:spacing w:before="160" w:line="560" w:lineRule="exact"/>
              <w:ind w:firstLine="1280" w:firstLineChars="400"/>
              <w:textAlignment w:val="bottom"/>
              <w:rPr>
                <w:rFonts w:ascii="仿宋" w:hAnsi="仿宋" w:eastAsia="仿宋" w:cs="Times New Roman"/>
                <w:sz w:val="32"/>
                <w:szCs w:val="32"/>
                <w:highlight w:val="none"/>
                <w:lang w:val="zh-CN"/>
                <w14:ligatures w14:val="none"/>
              </w:rPr>
            </w:pPr>
            <w:r>
              <w:rPr>
                <w:rFonts w:ascii="仿宋" w:hAnsi="仿宋" w:eastAsia="仿宋" w:cs="Times New Roman"/>
                <w:sz w:val="32"/>
                <w:szCs w:val="32"/>
                <w:highlight w:val="none"/>
                <w:lang w:val="zh-CN"/>
                <w14:ligatures w14:val="none"/>
              </w:rPr>
              <w:t>（加盖</w:t>
            </w:r>
            <w:r>
              <w:rPr>
                <w:rFonts w:hint="eastAsia" w:ascii="仿宋" w:hAnsi="仿宋" w:eastAsia="仿宋" w:cs="Times New Roman"/>
                <w:sz w:val="32"/>
                <w:szCs w:val="32"/>
                <w:highlight w:val="none"/>
                <w:lang w:val="zh-CN"/>
                <w14:ligatures w14:val="none"/>
              </w:rPr>
              <w:t>申报主体</w:t>
            </w:r>
            <w:r>
              <w:rPr>
                <w:rFonts w:ascii="仿宋" w:hAnsi="仿宋" w:eastAsia="仿宋" w:cs="Times New Roman"/>
                <w:sz w:val="32"/>
                <w:szCs w:val="32"/>
                <w:highlight w:val="none"/>
                <w:lang w:val="zh-CN"/>
                <w14:ligatures w14:val="none"/>
              </w:rPr>
              <w:t>公章）</w:t>
            </w:r>
          </w:p>
        </w:tc>
      </w:tr>
      <w:tr w14:paraId="79ABF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  <w:tcBorders>
              <w:top w:val="nil"/>
              <w:bottom w:val="nil"/>
            </w:tcBorders>
            <w:noWrap w:val="0"/>
            <w:vAlign w:val="top"/>
          </w:tcPr>
          <w:p w14:paraId="6BD3AF0C">
            <w:pPr>
              <w:spacing w:before="160" w:line="560" w:lineRule="exact"/>
              <w:ind w:firstLine="640" w:firstLineChars="200"/>
              <w:textAlignment w:val="bottom"/>
              <w:rPr>
                <w:rFonts w:ascii="仿宋" w:hAnsi="仿宋" w:eastAsia="仿宋" w:cs="Times New Roman"/>
                <w:sz w:val="32"/>
                <w:szCs w:val="32"/>
                <w:highlight w:val="none"/>
                <w:lang w:val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  <w:highlight w:val="none"/>
                <w:lang w:val="zh-CN"/>
                <w14:ligatures w14:val="none"/>
              </w:rPr>
              <w:t>推荐单位</w:t>
            </w:r>
          </w:p>
        </w:tc>
        <w:tc>
          <w:tcPr>
            <w:tcW w:w="688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2C59DDEA">
            <w:pPr>
              <w:spacing w:before="160" w:line="560" w:lineRule="exact"/>
              <w:ind w:firstLine="1280" w:firstLineChars="400"/>
              <w:textAlignment w:val="bottom"/>
              <w:rPr>
                <w:rFonts w:ascii="仿宋" w:hAnsi="仿宋" w:eastAsia="仿宋" w:cs="Times New Roman"/>
                <w:sz w:val="32"/>
                <w:szCs w:val="32"/>
                <w:highlight w:val="none"/>
                <w:lang w:val="zh-CN"/>
                <w14:ligatures w14:val="none"/>
              </w:rPr>
            </w:pPr>
            <w:r>
              <w:rPr>
                <w:rFonts w:ascii="仿宋" w:hAnsi="仿宋" w:eastAsia="仿宋" w:cs="Times New Roman"/>
                <w:sz w:val="32"/>
                <w:szCs w:val="32"/>
                <w:highlight w:val="none"/>
                <w:lang w:val="zh-CN"/>
                <w14:ligatures w14:val="none"/>
              </w:rPr>
              <w:t>（加盖</w:t>
            </w:r>
            <w:r>
              <w:rPr>
                <w:rFonts w:hint="eastAsia" w:ascii="仿宋" w:hAnsi="仿宋" w:eastAsia="仿宋" w:cs="Times New Roman"/>
                <w:sz w:val="32"/>
                <w:szCs w:val="32"/>
                <w:highlight w:val="none"/>
                <w:lang w:val="zh-CN"/>
                <w14:ligatures w14:val="none"/>
              </w:rPr>
              <w:t>区经信部门</w:t>
            </w:r>
            <w:r>
              <w:rPr>
                <w:rFonts w:ascii="仿宋" w:hAnsi="仿宋" w:eastAsia="仿宋" w:cs="Times New Roman"/>
                <w:sz w:val="32"/>
                <w:szCs w:val="32"/>
                <w:highlight w:val="none"/>
                <w:lang w:val="zh-CN"/>
                <w14:ligatures w14:val="none"/>
              </w:rPr>
              <w:t>公章）</w:t>
            </w:r>
          </w:p>
        </w:tc>
      </w:tr>
      <w:tr w14:paraId="0E5620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  <w:tcBorders>
              <w:top w:val="nil"/>
              <w:bottom w:val="nil"/>
            </w:tcBorders>
            <w:noWrap w:val="0"/>
            <w:vAlign w:val="top"/>
          </w:tcPr>
          <w:p w14:paraId="08C80B89">
            <w:pPr>
              <w:spacing w:before="160" w:line="560" w:lineRule="exact"/>
              <w:ind w:firstLine="640" w:firstLineChars="200"/>
              <w:textAlignment w:val="bottom"/>
              <w:rPr>
                <w:rFonts w:ascii="仿宋" w:hAnsi="仿宋" w:eastAsia="仿宋" w:cs="Times New Roman"/>
                <w:sz w:val="32"/>
                <w:szCs w:val="32"/>
                <w:highlight w:val="none"/>
                <w:lang w:val="zh-CN"/>
                <w14:ligatures w14:val="none"/>
              </w:rPr>
            </w:pPr>
            <w:r>
              <w:rPr>
                <w:rFonts w:ascii="仿宋" w:hAnsi="仿宋" w:eastAsia="仿宋" w:cs="Times New Roman"/>
                <w:sz w:val="32"/>
                <w:szCs w:val="32"/>
                <w:highlight w:val="none"/>
                <w:lang w:val="zh-CN"/>
                <w14:ligatures w14:val="none"/>
              </w:rPr>
              <w:t>联</w:t>
            </w:r>
            <w:r>
              <w:rPr>
                <w:rFonts w:hint="eastAsia" w:ascii="仿宋" w:hAnsi="仿宋" w:eastAsia="仿宋" w:cs="Times New Roman"/>
                <w:sz w:val="32"/>
                <w:szCs w:val="32"/>
                <w:highlight w:val="none"/>
                <w:lang w:val="zh-CN"/>
                <w14:ligatures w14:val="none"/>
              </w:rPr>
              <w:t xml:space="preserve"> </w:t>
            </w:r>
            <w:r>
              <w:rPr>
                <w:rFonts w:ascii="仿宋" w:hAnsi="仿宋" w:eastAsia="仿宋" w:cs="Times New Roman"/>
                <w:sz w:val="32"/>
                <w:szCs w:val="32"/>
                <w:highlight w:val="none"/>
                <w:lang w:val="zh-CN"/>
                <w14:ligatures w14:val="none"/>
              </w:rPr>
              <w:t>系</w:t>
            </w:r>
            <w:r>
              <w:rPr>
                <w:rFonts w:hint="eastAsia" w:ascii="仿宋" w:hAnsi="仿宋" w:eastAsia="仿宋" w:cs="Times New Roman"/>
                <w:sz w:val="32"/>
                <w:szCs w:val="32"/>
                <w:highlight w:val="none"/>
                <w:lang w:val="zh-CN"/>
                <w14:ligatures w14:val="none"/>
              </w:rPr>
              <w:t xml:space="preserve"> </w:t>
            </w:r>
            <w:r>
              <w:rPr>
                <w:rFonts w:ascii="仿宋" w:hAnsi="仿宋" w:eastAsia="仿宋" w:cs="Times New Roman"/>
                <w:sz w:val="32"/>
                <w:szCs w:val="32"/>
                <w:highlight w:val="none"/>
                <w:lang w:val="zh-CN"/>
                <w14:ligatures w14:val="none"/>
              </w:rPr>
              <w:t>人：</w:t>
            </w:r>
          </w:p>
        </w:tc>
        <w:tc>
          <w:tcPr>
            <w:tcW w:w="688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36822661">
            <w:pPr>
              <w:spacing w:before="160" w:line="560" w:lineRule="exact"/>
              <w:ind w:firstLine="640" w:firstLineChars="200"/>
              <w:textAlignment w:val="bottom"/>
              <w:rPr>
                <w:rFonts w:ascii="仿宋" w:hAnsi="仿宋" w:eastAsia="仿宋" w:cs="Times New Roman"/>
                <w:sz w:val="32"/>
                <w:szCs w:val="32"/>
                <w:highlight w:val="none"/>
                <w:lang w:val="zh-CN"/>
                <w14:ligatures w14:val="none"/>
              </w:rPr>
            </w:pPr>
          </w:p>
        </w:tc>
      </w:tr>
      <w:tr w14:paraId="40ADEB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  <w:tcBorders>
              <w:top w:val="nil"/>
              <w:bottom w:val="nil"/>
            </w:tcBorders>
            <w:noWrap w:val="0"/>
            <w:vAlign w:val="top"/>
          </w:tcPr>
          <w:p w14:paraId="053093AE">
            <w:pPr>
              <w:spacing w:before="160" w:line="560" w:lineRule="exact"/>
              <w:ind w:firstLine="640" w:firstLineChars="200"/>
              <w:textAlignment w:val="bottom"/>
              <w:rPr>
                <w:rFonts w:ascii="仿宋" w:hAnsi="仿宋" w:eastAsia="仿宋" w:cs="Times New Roman"/>
                <w:sz w:val="32"/>
                <w:szCs w:val="32"/>
                <w:highlight w:val="none"/>
                <w:lang w:val="zh-CN"/>
                <w14:ligatures w14:val="none"/>
              </w:rPr>
            </w:pPr>
            <w:r>
              <w:rPr>
                <w:rFonts w:ascii="仿宋" w:hAnsi="仿宋" w:eastAsia="仿宋" w:cs="Times New Roman"/>
                <w:sz w:val="32"/>
                <w:szCs w:val="32"/>
                <w:highlight w:val="none"/>
                <w:lang w:val="zh-CN"/>
                <w14:ligatures w14:val="none"/>
              </w:rPr>
              <w:t>联系电话：</w:t>
            </w:r>
          </w:p>
        </w:tc>
        <w:tc>
          <w:tcPr>
            <w:tcW w:w="688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1B386342">
            <w:pPr>
              <w:spacing w:before="160" w:line="560" w:lineRule="exact"/>
              <w:ind w:firstLine="640" w:firstLineChars="200"/>
              <w:textAlignment w:val="bottom"/>
              <w:rPr>
                <w:rFonts w:ascii="仿宋" w:hAnsi="仿宋" w:eastAsia="仿宋" w:cs="Times New Roman"/>
                <w:sz w:val="32"/>
                <w:szCs w:val="32"/>
                <w:highlight w:val="none"/>
                <w:lang w:val="zh-CN"/>
                <w14:ligatures w14:val="none"/>
              </w:rPr>
            </w:pPr>
          </w:p>
        </w:tc>
      </w:tr>
      <w:tr w14:paraId="371393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  <w:tcBorders>
              <w:top w:val="nil"/>
              <w:bottom w:val="nil"/>
            </w:tcBorders>
            <w:noWrap w:val="0"/>
            <w:vAlign w:val="top"/>
          </w:tcPr>
          <w:p w14:paraId="3DD6A7D7">
            <w:pPr>
              <w:spacing w:before="160" w:line="560" w:lineRule="exact"/>
              <w:ind w:firstLine="640" w:firstLineChars="200"/>
              <w:textAlignment w:val="bottom"/>
              <w:rPr>
                <w:rFonts w:ascii="仿宋" w:hAnsi="仿宋" w:eastAsia="仿宋" w:cs="Times New Roman"/>
                <w:sz w:val="32"/>
                <w:szCs w:val="32"/>
                <w:highlight w:val="none"/>
                <w:lang w:val="zh-CN"/>
                <w14:ligatures w14:val="none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  <w:highlight w:val="none"/>
                <w:lang w:val="zh-CN"/>
                <w14:ligatures w14:val="none"/>
              </w:rPr>
              <w:t>填报日期</w:t>
            </w:r>
          </w:p>
        </w:tc>
        <w:tc>
          <w:tcPr>
            <w:tcW w:w="688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4CEDC580">
            <w:pPr>
              <w:spacing w:before="160" w:line="560" w:lineRule="exact"/>
              <w:ind w:firstLine="640" w:firstLineChars="200"/>
              <w:textAlignment w:val="bottom"/>
              <w:rPr>
                <w:rFonts w:ascii="仿宋" w:hAnsi="仿宋" w:eastAsia="仿宋" w:cs="Times New Roman"/>
                <w:sz w:val="32"/>
                <w:szCs w:val="32"/>
                <w:highlight w:val="none"/>
                <w:lang w:val="zh-CN"/>
                <w14:ligatures w14:val="none"/>
              </w:rPr>
            </w:pPr>
          </w:p>
        </w:tc>
      </w:tr>
    </w:tbl>
    <w:p w14:paraId="0190B35A">
      <w:r>
        <w:br w:type="page"/>
      </w:r>
    </w:p>
    <w:p w14:paraId="5B308662">
      <w:pPr>
        <w:spacing w:line="580" w:lineRule="exact"/>
        <w:rPr>
          <w:rFonts w:hint="default" w:ascii="Times New Roman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黑体" w:eastAsia="黑体" w:cs="Times New Roman"/>
          <w:sz w:val="32"/>
          <w:szCs w:val="32"/>
          <w:lang w:val="en-US" w:eastAsia="zh-CN"/>
        </w:rPr>
        <w:t>一、基本信息</w:t>
      </w:r>
    </w:p>
    <w:tbl>
      <w:tblPr>
        <w:tblStyle w:val="13"/>
        <w:tblW w:w="9196" w:type="dxa"/>
        <w:tblInd w:w="-2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2"/>
        <w:gridCol w:w="2964"/>
        <w:gridCol w:w="1453"/>
        <w:gridCol w:w="654"/>
        <w:gridCol w:w="2143"/>
      </w:tblGrid>
      <w:tr w14:paraId="644CD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A0880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一、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企业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基本情况</w:t>
            </w:r>
          </w:p>
        </w:tc>
      </w:tr>
      <w:tr w14:paraId="1564B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941A6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企业名称</w:t>
            </w:r>
          </w:p>
        </w:tc>
        <w:tc>
          <w:tcPr>
            <w:tcW w:w="2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C8396F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CA071">
            <w:pPr>
              <w:pStyle w:val="22"/>
              <w:rPr>
                <w:rFonts w:hint="default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统一社会信用代码</w:t>
            </w:r>
          </w:p>
        </w:tc>
        <w:tc>
          <w:tcPr>
            <w:tcW w:w="2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97D302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</w:tr>
      <w:tr w14:paraId="08243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0E1FE">
            <w:pPr>
              <w:pStyle w:val="22"/>
              <w:rPr>
                <w:rFonts w:hint="default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法定代表人</w:t>
            </w:r>
          </w:p>
        </w:tc>
        <w:tc>
          <w:tcPr>
            <w:tcW w:w="2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CA9DD2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7823B7">
            <w:pPr>
              <w:pStyle w:val="22"/>
              <w:rPr>
                <w:rFonts w:hint="default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成立时间</w:t>
            </w:r>
          </w:p>
        </w:tc>
        <w:tc>
          <w:tcPr>
            <w:tcW w:w="2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316965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</w:tr>
      <w:tr w14:paraId="16900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2986A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联系人</w:t>
            </w:r>
          </w:p>
        </w:tc>
        <w:tc>
          <w:tcPr>
            <w:tcW w:w="2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94EA78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1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13B981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联系方式</w:t>
            </w:r>
          </w:p>
        </w:tc>
        <w:tc>
          <w:tcPr>
            <w:tcW w:w="2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C3CB2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</w:tr>
      <w:tr w14:paraId="7D8D3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47B36">
            <w:pPr>
              <w:pStyle w:val="22"/>
              <w:rPr>
                <w:rFonts w:hint="default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企业地址</w:t>
            </w:r>
          </w:p>
        </w:tc>
        <w:tc>
          <w:tcPr>
            <w:tcW w:w="72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9BE984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</w:tr>
      <w:tr w14:paraId="225AB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3A39F">
            <w:pPr>
              <w:pStyle w:val="22"/>
              <w:ind w:firstLine="0" w:firstLineChars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企业性质</w:t>
            </w:r>
          </w:p>
        </w:tc>
        <w:tc>
          <w:tcPr>
            <w:tcW w:w="72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D2A3F">
            <w:pPr>
              <w:pStyle w:val="22"/>
              <w:ind w:firstLine="0" w:firstLineChars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□国有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企业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 xml:space="preserve">     □民营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企业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 xml:space="preserve">      □外资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企业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 xml:space="preserve"> □其他</w:t>
            </w:r>
          </w:p>
        </w:tc>
      </w:tr>
      <w:tr w14:paraId="1DA76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2F323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企业基本情况</w:t>
            </w:r>
          </w:p>
        </w:tc>
        <w:tc>
          <w:tcPr>
            <w:tcW w:w="72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0602B">
            <w:pPr>
              <w:snapToGrid w:val="0"/>
              <w:spacing w:before="48" w:beforeLines="20" w:line="340" w:lineRule="exact"/>
              <w:ind w:left="0" w:leftChars="0" w:firstLine="0" w:firstLineChars="0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  <w:szCs w:val="22"/>
                <w:lang w:val="en-US" w:eastAsia="zh-CN" w:bidi="ar-SA"/>
              </w:rPr>
            </w:pPr>
          </w:p>
          <w:p w14:paraId="1AECE702">
            <w:pPr>
              <w:snapToGrid w:val="0"/>
              <w:spacing w:before="48" w:beforeLines="20" w:line="340" w:lineRule="exact"/>
              <w:ind w:left="0" w:leftChars="0" w:firstLine="0" w:firstLineChars="0"/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kern w:val="0"/>
                <w:sz w:val="22"/>
                <w:szCs w:val="22"/>
                <w:lang w:val="en-US" w:eastAsia="zh-CN" w:bidi="ar-SA"/>
              </w:rPr>
              <w:t>（发展历程、主营业务、市场营销等方面的特点，400字左右）</w:t>
            </w:r>
          </w:p>
          <w:p w14:paraId="49F6406F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</w:tr>
      <w:tr w14:paraId="50630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9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2826D12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企业规模</w:t>
            </w:r>
          </w:p>
        </w:tc>
        <w:tc>
          <w:tcPr>
            <w:tcW w:w="72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1F5850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□中型企业    □小型企业    □微型企业</w:t>
            </w:r>
          </w:p>
          <w:p w14:paraId="64BBE341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（中小企业规模类型自测：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instrText xml:space="preserve"> HYPERLINK "https://baosong.miit.gov.cn/ScaleTest" </w:instrTex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color w:val="800080"/>
                <w:sz w:val="22"/>
                <w:szCs w:val="22"/>
                <w:u w:val="single"/>
              </w:rPr>
              <w:t>https://baosong.miit.gov.cn/ScaleTest</w:t>
            </w:r>
            <w:r>
              <w:rPr>
                <w:rFonts w:hint="eastAsia" w:ascii="仿宋_GB2312" w:hAnsi="仿宋_GB2312" w:eastAsia="仿宋_GB2312" w:cs="仿宋_GB2312"/>
                <w:color w:val="800080"/>
                <w:sz w:val="22"/>
                <w:szCs w:val="22"/>
                <w:u w:val="single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）</w:t>
            </w:r>
          </w:p>
        </w:tc>
      </w:tr>
      <w:tr w14:paraId="6D528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E4561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72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4ABE6F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□规模以上企业          □规模以下企业</w:t>
            </w:r>
          </w:p>
        </w:tc>
      </w:tr>
      <w:tr w14:paraId="53975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98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DBB5D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优质中小企业情况</w:t>
            </w:r>
          </w:p>
        </w:tc>
        <w:tc>
          <w:tcPr>
            <w:tcW w:w="72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35B66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无</w:t>
            </w:r>
          </w:p>
          <w:p w14:paraId="369103F1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创新型中小企业</w:t>
            </w:r>
          </w:p>
          <w:p w14:paraId="572E5B9A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 xml:space="preserve">专精特新中小企业              </w:t>
            </w:r>
          </w:p>
          <w:p w14:paraId="63A88944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 xml:space="preserve">专精特新“小巨人”企业 </w:t>
            </w:r>
          </w:p>
          <w:p w14:paraId="1BD5BC22">
            <w:pPr>
              <w:pStyle w:val="22"/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2"/>
                <w:szCs w:val="22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国家级制造业单项冠军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企业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产品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 xml:space="preserve">            </w:t>
            </w:r>
          </w:p>
        </w:tc>
      </w:tr>
      <w:tr w14:paraId="5FA71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4" w:hRule="atLeast"/>
        </w:trPr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73493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所属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试点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细分行业</w:t>
            </w:r>
          </w:p>
        </w:tc>
        <w:tc>
          <w:tcPr>
            <w:tcW w:w="72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CD0B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□光通信制造及激光设备制造</w:t>
            </w:r>
          </w:p>
          <w:p w14:paraId="40E4DA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□电气及其他高端装备制造</w:t>
            </w:r>
          </w:p>
          <w:p w14:paraId="57870C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□汽车零部件</w:t>
            </w:r>
          </w:p>
          <w:p w14:paraId="3D4091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□生物医药</w:t>
            </w:r>
          </w:p>
          <w:p w14:paraId="71240A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 xml:space="preserve">□食品加工 </w:t>
            </w:r>
          </w:p>
          <w:p w14:paraId="16990D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 xml:space="preserve">□纺织服装 </w:t>
            </w:r>
          </w:p>
          <w:p w14:paraId="1BDA4C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□石油化工</w:t>
            </w:r>
          </w:p>
          <w:p w14:paraId="4D433C88">
            <w:pPr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□新材料</w:t>
            </w:r>
          </w:p>
        </w:tc>
      </w:tr>
      <w:tr w14:paraId="5E81C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37A4C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荣誉资质</w:t>
            </w:r>
          </w:p>
        </w:tc>
        <w:tc>
          <w:tcPr>
            <w:tcW w:w="72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95F3A">
            <w:pPr>
              <w:spacing w:line="56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  <w:t>列举获得省级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en-US" w:eastAsia="zh-CN"/>
              </w:rPr>
              <w:t>及以上示范荣誉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  <w:t>、第三方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en-US" w:eastAsia="zh-CN"/>
              </w:rPr>
              <w:t>资质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  <w:t>认证、核心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en-US" w:eastAsia="zh-CN"/>
              </w:rPr>
              <w:t>发明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  <w:t>专利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en-US" w:eastAsia="zh-CN"/>
              </w:rPr>
              <w:t>包含软著等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  <w:t>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en-US" w:eastAsia="zh-CN"/>
              </w:rPr>
              <w:t>标准制修订情况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  <w:t>等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eastAsia="zh-CN"/>
              </w:rPr>
              <w:t>。（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en-US" w:eastAsia="zh-CN"/>
              </w:rPr>
              <w:t>需提供相关佐证材料，如网站截图、荣誉证书、发明专利证书、标准参编单位截图等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eastAsia="zh-CN"/>
              </w:rPr>
              <w:t>）</w:t>
            </w:r>
          </w:p>
          <w:p w14:paraId="46822340">
            <w:pPr>
              <w:spacing w:line="560" w:lineRule="exact"/>
              <w:ind w:left="2420" w:hanging="2420" w:hangingChars="1100"/>
              <w:jc w:val="left"/>
              <w:rPr>
                <w:rFonts w:hint="default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  <w:t>格式：XXXX年度获评XXXX荣誉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  <w:t>资质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eastAsia="zh-CN"/>
              </w:rPr>
              <w:t>。</w:t>
            </w:r>
          </w:p>
        </w:tc>
      </w:tr>
      <w:tr w14:paraId="7973B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A6335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2023年营业收入（万元）</w:t>
            </w:r>
          </w:p>
        </w:tc>
        <w:tc>
          <w:tcPr>
            <w:tcW w:w="72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DF00A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</w:tr>
      <w:tr w14:paraId="7CB08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B1F66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2023年利润（万元）</w:t>
            </w:r>
          </w:p>
        </w:tc>
        <w:tc>
          <w:tcPr>
            <w:tcW w:w="72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B0750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</w:tr>
      <w:tr w14:paraId="215F7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35549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2023年人均营业收入（万元）</w:t>
            </w:r>
          </w:p>
        </w:tc>
        <w:tc>
          <w:tcPr>
            <w:tcW w:w="72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89B0F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</w:tr>
      <w:tr w14:paraId="3B711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71B7B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截至2023年底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已有数字化转型投入（万元）</w:t>
            </w:r>
          </w:p>
        </w:tc>
        <w:tc>
          <w:tcPr>
            <w:tcW w:w="72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71051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</w:tr>
      <w:tr w14:paraId="42C57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9196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F35114E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、数字化改造情况及成效</w:t>
            </w:r>
          </w:p>
        </w:tc>
      </w:tr>
      <w:tr w14:paraId="1BC4F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DE88B9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试点期间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数字化转型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场景简介</w:t>
            </w:r>
          </w:p>
        </w:tc>
        <w:tc>
          <w:tcPr>
            <w:tcW w:w="721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A0EB0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textAlignment w:val="auto"/>
              <w:rPr>
                <w:rFonts w:hint="default" w:ascii="仿宋_GB2312" w:hAnsi="仿宋_GB2312" w:eastAsia="仿宋_GB2312" w:cs="仿宋_GB2312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lang w:val="en-US" w:eastAsia="zh-CN" w:bidi="ar-SA"/>
              </w:rPr>
              <w:t>按照附件1-1《中小企业数字化转型场景分类》，围绕产品生产周期数字化、生产执行数字化、供应链数字化和管理决策数字化等选择一级、二级和三级场景，若有多项，请逐项列出。如：</w:t>
            </w:r>
          </w:p>
          <w:p w14:paraId="0201C623">
            <w:pPr>
              <w:pStyle w:val="22"/>
              <w:numPr>
                <w:ilvl w:val="0"/>
                <w:numId w:val="1"/>
              </w:numP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产品生命周期数字化－产品设计－数字化建模及可视化设计</w:t>
            </w:r>
          </w:p>
          <w:p w14:paraId="360031C1">
            <w:pPr>
              <w:pStyle w:val="22"/>
              <w:numPr>
                <w:ilvl w:val="0"/>
                <w:numId w:val="1"/>
              </w:numP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生产执行数字化－ 生产管控－生产过程数字化管理</w:t>
            </w:r>
          </w:p>
        </w:tc>
      </w:tr>
      <w:tr w14:paraId="79E31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9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C82273F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云应用情况</w:t>
            </w:r>
          </w:p>
        </w:tc>
        <w:tc>
          <w:tcPr>
            <w:tcW w:w="721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B5E1898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 xml:space="preserve">□公有云：                         □私有云：                </w:t>
            </w:r>
          </w:p>
          <w:p w14:paraId="2AD642D0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□混合云：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single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 xml:space="preserve">         □未上云</w:t>
            </w:r>
          </w:p>
          <w:p w14:paraId="0697715B">
            <w:pPr>
              <w:pStyle w:val="22"/>
              <w:rPr>
                <w:rFonts w:hint="default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注：需在“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三、相关佐证材料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”中提供相应证明材料</w:t>
            </w:r>
          </w:p>
        </w:tc>
      </w:tr>
      <w:tr w14:paraId="575C6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9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5FF535C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试点企业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改造项目起止时间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2024年1月1日以后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721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336EDA8">
            <w:pPr>
              <w:pStyle w:val="22"/>
              <w:numPr>
                <w:ilvl w:val="0"/>
                <w:numId w:val="1"/>
              </w:numP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子项目1:202X年X月X日-202X年X月X日</w:t>
            </w:r>
          </w:p>
          <w:p w14:paraId="5B4B9525">
            <w:pPr>
              <w:pStyle w:val="22"/>
              <w:numPr>
                <w:ilvl w:val="0"/>
                <w:numId w:val="1"/>
              </w:numPr>
              <w:rPr>
                <w:rFonts w:hint="default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子项目2:202X年X月X日-202X年X月X日</w:t>
            </w:r>
          </w:p>
        </w:tc>
      </w:tr>
      <w:tr w14:paraId="30B55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9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5FF961C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试点企业间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改造总花费（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2024年至申报日，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万元）</w:t>
            </w:r>
          </w:p>
        </w:tc>
        <w:tc>
          <w:tcPr>
            <w:tcW w:w="721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56FFBEA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需在“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三、相关佐证材料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”中提供改造合同关键页进行佐证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</w:p>
        </w:tc>
      </w:tr>
      <w:tr w14:paraId="2640D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9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8A7384E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数字化改造成效</w:t>
            </w: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0B7EB3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改造阶段</w:t>
            </w:r>
          </w:p>
        </w:tc>
        <w:tc>
          <w:tcPr>
            <w:tcW w:w="210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B099ACB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改造前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2023年度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21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FC4743E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改造后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2024年度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</w:p>
        </w:tc>
      </w:tr>
      <w:tr w14:paraId="7D60A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FD853F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9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CBEC848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中小企业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数字化水平等级</w:t>
            </w:r>
          </w:p>
        </w:tc>
        <w:tc>
          <w:tcPr>
            <w:tcW w:w="210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575605F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改造前自评测等级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21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70081D7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评测验收等级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</w:p>
        </w:tc>
      </w:tr>
      <w:tr w14:paraId="52511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</w:trPr>
        <w:tc>
          <w:tcPr>
            <w:tcW w:w="1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86AD51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9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3EF9D6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创新方面成效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：（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以下指标为参考，可自行总结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</w:p>
          <w:p w14:paraId="22EE2FB6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产品数字化研发设计工具覆盖情况：企业产品研发是否采用数字化研发设计工具</w:t>
            </w:r>
          </w:p>
          <w:p w14:paraId="1B2A84A8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新产品销售收入占比：新产品销售收入/总营业收入</w:t>
            </w:r>
          </w:p>
          <w:p w14:paraId="69180158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数字化培训覆盖率：参与数字化培训的人员数量/员工总数</w:t>
            </w:r>
          </w:p>
        </w:tc>
        <w:tc>
          <w:tcPr>
            <w:tcW w:w="210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0DABF21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B26BEB8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</w:tr>
      <w:tr w14:paraId="17D52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1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9563EA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9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921DFC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市场方面成效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：（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以下指标为参考，可自行总结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</w:p>
          <w:p w14:paraId="3278B77A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主营业务收入增长率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主营业务收入/上年主营业务收入-1</w:t>
            </w:r>
          </w:p>
          <w:p w14:paraId="3F35265C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人均劳产率：主营业务收入/员工总数</w:t>
            </w:r>
          </w:p>
        </w:tc>
        <w:tc>
          <w:tcPr>
            <w:tcW w:w="210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D07439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1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68F606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</w:tr>
      <w:tr w14:paraId="1AD2C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</w:trPr>
        <w:tc>
          <w:tcPr>
            <w:tcW w:w="1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2C81C5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9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1ED89C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提质方面成效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：（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以下指标为参考，可自行总结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</w:p>
          <w:p w14:paraId="207EB42E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月度平均产品合格率：当月合格产品数 / 当月总生产产品数</w:t>
            </w:r>
          </w:p>
          <w:p w14:paraId="1393B6D3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客户投诉率：客户投诉订单数 / 总订单数</w:t>
            </w:r>
          </w:p>
          <w:p w14:paraId="6DCD883F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产能利用率：平均投入运营的产能 / 设计总产能</w:t>
            </w:r>
          </w:p>
          <w:p w14:paraId="4A42BD9A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关键工序数控化率：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离散行业：采用数控系统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例如NC、DNC、CNC、FMC等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执行的生产工序数量/生产工序总数量×100%；流程行业：采用过程控制系统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例如PLC、DCS、PCS等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执行的生产工序数量/生产工序总数量×100%。</w:t>
            </w:r>
          </w:p>
          <w:p w14:paraId="680B9682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生产设备联网率：生产设备中实现数采联网的数量/生产设备总数量</w:t>
            </w:r>
          </w:p>
        </w:tc>
        <w:tc>
          <w:tcPr>
            <w:tcW w:w="210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344D67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1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AC63C3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</w:tr>
      <w:tr w14:paraId="69E17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E71A93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9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005627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降本方面成效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：（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以下指标为参考，可自行总结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</w:p>
          <w:p w14:paraId="7FB94A1B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人工成本节约率：通过自动化节约的人工成本 / 总人工成本</w:t>
            </w:r>
          </w:p>
          <w:p w14:paraId="7903C188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净利润率：净利润/主营业务收入</w:t>
            </w:r>
          </w:p>
          <w:p w14:paraId="46661782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存货（库存）周转率：销售成本 / 平均存货价值</w:t>
            </w:r>
          </w:p>
        </w:tc>
        <w:tc>
          <w:tcPr>
            <w:tcW w:w="210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527A26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1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DE7737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</w:tr>
      <w:tr w14:paraId="57C0A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1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9F6693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9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CE3E77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增效方面成效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：（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以下指标为参考，可自行总结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</w:p>
          <w:p w14:paraId="4E8EC7D9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生产计划达成率：实际生产量/计划生产量</w:t>
            </w:r>
          </w:p>
          <w:p w14:paraId="5C38B715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综合设备效率（OEE）：时间开动率（开动时间/负荷时间）×性能开动率（加工数量×理论加工周期/开动时间）×合格品率（合格品数量/ 加工数量）</w:t>
            </w:r>
          </w:p>
          <w:p w14:paraId="0F68AD76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准时交货率：按时交付的订单数 / 总订单数</w:t>
            </w:r>
          </w:p>
          <w:p w14:paraId="45E46982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资产周转率：销售收入 / 总资产</w:t>
            </w:r>
          </w:p>
        </w:tc>
        <w:tc>
          <w:tcPr>
            <w:tcW w:w="210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306578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1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18C46D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</w:tr>
      <w:tr w14:paraId="0E21E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B52671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9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1006CA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绿色方面成效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：（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以下指标为参考，可自行总结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</w:p>
          <w:p w14:paraId="6CD93C9E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能源利用率：可再生能源使用量 / 总能源使用量</w:t>
            </w:r>
          </w:p>
          <w:p w14:paraId="53CB24B1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环境管理体系认证数量：获得ISO 14001等环境管理体系认证的数量</w:t>
            </w:r>
          </w:p>
          <w:p w14:paraId="4BFFE37E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能源消耗强度：单位能源消耗的碳排放量</w:t>
            </w:r>
          </w:p>
          <w:p w14:paraId="20CE0FBD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碳排放强度（每单位产值碳排放量）：企业碳排放量/企业主营业务收入</w:t>
            </w:r>
          </w:p>
        </w:tc>
        <w:tc>
          <w:tcPr>
            <w:tcW w:w="210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A448C1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1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484D16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</w:tr>
      <w:tr w14:paraId="27B73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1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73DABF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9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1C3A03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安全方面成效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：（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以下指标为参考，可自行总结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</w:p>
          <w:p w14:paraId="6D492E8B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安全培训完成率：完成安全培训的员工数 / 总员工数</w:t>
            </w:r>
          </w:p>
          <w:p w14:paraId="577F4113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风险评估覆盖率：进行风险评估的项目数 / 总项目数</w:t>
            </w:r>
          </w:p>
        </w:tc>
        <w:tc>
          <w:tcPr>
            <w:tcW w:w="210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00E789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14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AA182C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</w:tr>
      <w:tr w14:paraId="7DE1F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9196" w:type="dxa"/>
            <w:gridSpan w:val="5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04EFAD">
            <w:pPr>
              <w:pStyle w:val="22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三、申报单位真实性承诺</w:t>
            </w:r>
          </w:p>
        </w:tc>
      </w:tr>
      <w:tr w14:paraId="5B7D5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5" w:hRule="atLeast"/>
        </w:trPr>
        <w:tc>
          <w:tcPr>
            <w:tcW w:w="198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31AB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申报单位</w:t>
            </w:r>
          </w:p>
          <w:p w14:paraId="125383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真实性承诺</w:t>
            </w:r>
          </w:p>
        </w:tc>
        <w:tc>
          <w:tcPr>
            <w:tcW w:w="7214" w:type="dxa"/>
            <w:gridSpan w:val="4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EFFDD21">
            <w:pPr>
              <w:spacing w:line="560" w:lineRule="exac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我单位近三年无失信行为、无触犯国家法律法规的行为、无不正当竞争行为；具备有关法律法规、国家标准或行业标准规定的安全生产条件，近三年未在生产、质量、安全以及环保方面发生重大事故。我单位申报的所有材料，均真实、完整，如有不实，愿承担相应的责任。</w:t>
            </w:r>
          </w:p>
          <w:p w14:paraId="539732D7">
            <w:pPr>
              <w:spacing w:line="56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74BD1B7C">
            <w:pPr>
              <w:spacing w:line="560" w:lineRule="exac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法定代表人（签字）：                单位：（盖章）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                 </w:t>
            </w:r>
          </w:p>
          <w:p w14:paraId="676400C6">
            <w:pPr>
              <w:pStyle w:val="22"/>
              <w:ind w:firstLine="2880" w:firstLineChars="1200"/>
              <w:jc w:val="both"/>
              <w:rPr>
                <w:rFonts w:hint="eastAsia" w:ascii="仿宋_GB2312" w:hAnsi="仿宋_GB2312" w:eastAsia="仿宋_GB2312" w:cs="仿宋_GB2312"/>
                <w:sz w:val="22"/>
                <w:szCs w:val="2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 xml:space="preserve">   年   月   日</w:t>
            </w:r>
          </w:p>
        </w:tc>
      </w:tr>
    </w:tbl>
    <w:p w14:paraId="7ABCED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黑体" w:hAnsi="黑体" w:eastAsia="黑体" w:cs="黑体"/>
          <w:bCs/>
          <w:color w:val="auto"/>
          <w:kern w:val="44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Cs/>
          <w:color w:val="auto"/>
          <w:kern w:val="44"/>
          <w:sz w:val="32"/>
          <w:szCs w:val="32"/>
          <w:lang w:val="en-US" w:eastAsia="zh-CN" w:bidi="ar-SA"/>
        </w:rPr>
        <w:t>二、企业数字化转型情况</w:t>
      </w:r>
    </w:p>
    <w:p w14:paraId="667716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Cs/>
          <w:sz w:val="32"/>
          <w:szCs w:val="32"/>
          <w:lang w:val="en-US" w:eastAsia="zh-CN"/>
        </w:rPr>
        <w:t>（一）企业数字化转型的背景</w:t>
      </w:r>
    </w:p>
    <w:p w14:paraId="7FE93A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简述试点企业数字化转型问题及需求，描述企业希望通过相关业务数字化转型实现的目标。（500字以内）</w:t>
      </w:r>
    </w:p>
    <w:p w14:paraId="3EB87F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Cs/>
          <w:sz w:val="32"/>
          <w:szCs w:val="32"/>
          <w:lang w:val="en-US" w:eastAsia="zh-CN"/>
        </w:rPr>
        <w:t>（二）企业数字化转型具体举措</w:t>
      </w:r>
    </w:p>
    <w:p w14:paraId="2F87BB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详细论述企业在产品生命周期数字化、生产执行数字化、供应链数字化和智能管理决策数字化等数字化场景（参考附件1-1）的某一项或几项具体三级场景（不超过3个具体场景）的数字化改造内容及解决方案。（3000字以内）</w:t>
      </w:r>
    </w:p>
    <w:p w14:paraId="2180F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Hans"/>
        </w:rPr>
        <w:t>结合清晰的系统架构图、软件运行截图、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  <w:t>流程图、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Hans"/>
        </w:rPr>
        <w:t>生产现场照片进行说明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  <w:t>，体现软件应用的屏幕截图需包含应用数据、企业名称、标识等内容。</w:t>
      </w:r>
    </w:p>
    <w:p w14:paraId="404785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Cs/>
          <w:sz w:val="32"/>
          <w:szCs w:val="32"/>
          <w:lang w:val="en-US" w:eastAsia="zh-CN"/>
        </w:rPr>
        <w:t>（三）数字化转型新技术应用情况</w:t>
      </w:r>
    </w:p>
    <w:p w14:paraId="1EBF9F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描述人工智能、5G、区块链、云计算等新一代信息通信技术的应用情况，包含但不限于技术应用具体场景，技术应用方式方法等。（300字以内）</w:t>
      </w:r>
    </w:p>
    <w:p w14:paraId="419FAF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" w:hAnsi="楷体" w:eastAsia="楷体" w:cs="楷体"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Cs/>
          <w:sz w:val="32"/>
          <w:szCs w:val="32"/>
          <w:lang w:val="en-US" w:eastAsia="zh-CN"/>
        </w:rPr>
        <w:t>（四）应用成效</w:t>
      </w:r>
    </w:p>
    <w:p w14:paraId="6DF34C28">
      <w:pPr>
        <w:pStyle w:val="11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分条提炼解决的具体问题和取得的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具体成效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，如在提质、降本、增效、绿色、安全等方面的情况。（500字以内）</w:t>
      </w:r>
    </w:p>
    <w:p w14:paraId="27056B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" w:hAnsi="楷体" w:eastAsia="楷体" w:cs="楷体"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Cs/>
          <w:sz w:val="32"/>
          <w:szCs w:val="32"/>
          <w:lang w:val="en-US" w:eastAsia="zh-CN"/>
        </w:rPr>
        <w:t>（五）未来计划</w:t>
      </w:r>
    </w:p>
    <w:p w14:paraId="2C9B15C4">
      <w:pPr>
        <w:pStyle w:val="11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企业数字化转型下一步计划，如继续围绕哪些场景做哪些改造，拟投入的资金和时间计划等。（200字以内）</w:t>
      </w:r>
    </w:p>
    <w:p w14:paraId="652C76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Cs/>
          <w:sz w:val="32"/>
          <w:szCs w:val="32"/>
          <w:lang w:val="en-US" w:eastAsia="zh-CN"/>
        </w:rPr>
        <w:t>（六）复制推广</w:t>
      </w:r>
    </w:p>
    <w:p w14:paraId="51AF239F">
      <w:pPr>
        <w:pStyle w:val="11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论述该案例</w:t>
      </w:r>
      <w:r>
        <w:rPr>
          <w:rFonts w:hint="eastAsia" w:ascii="仿宋_GB2312" w:hAnsi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数字化场景改造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在行业内中小企业的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可复制推广性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，如主要内容是否能反映细分行业中小企业共性需求、能解决共性问题，所用解决方案是否具有较高性价比、值得推广等。（</w:t>
      </w:r>
      <w:r>
        <w:rPr>
          <w:rFonts w:hint="eastAsia" w:ascii="仿宋_GB2312" w:hAnsi="仿宋_GB2312" w:cs="仿宋_GB2312"/>
          <w:b w:val="0"/>
          <w:bCs w:val="0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00字以内）</w:t>
      </w:r>
    </w:p>
    <w:p w14:paraId="1CA11D2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</w:pPr>
      <w:r>
        <w:rPr>
          <w:rFonts w:hint="eastAsia" w:ascii="黑体" w:hAnsi="黑体" w:eastAsia="黑体" w:cs="黑体"/>
          <w:bCs/>
          <w:color w:val="auto"/>
          <w:kern w:val="44"/>
          <w:sz w:val="32"/>
          <w:szCs w:val="32"/>
          <w:lang w:val="en-US" w:eastAsia="zh-CN" w:bidi="ar-SA"/>
        </w:rPr>
        <w:t>三、相关佐证材料</w:t>
      </w:r>
    </w:p>
    <w:p w14:paraId="54009113"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（一）申报单位营业执照</w:t>
      </w:r>
    </w:p>
    <w:p w14:paraId="6C46F1D8"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（二）荣誉资质等证明材料</w:t>
      </w:r>
    </w:p>
    <w:p w14:paraId="0CA731A6">
      <w:pPr>
        <w:ind w:firstLine="640" w:firstLineChars="200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（三）上云用云情况证明材料</w:t>
      </w:r>
    </w:p>
    <w:p w14:paraId="5918425F">
      <w:pPr>
        <w:ind w:firstLine="640" w:firstLineChars="200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）其他相关文件及其他需要说明的情况（近三年经审计的财务报告、最新日期的信用中国报告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、国家企业信用信息公示系统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企业严重违法情况截图、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改造花费合同页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等）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。</w:t>
      </w:r>
    </w:p>
    <w:p w14:paraId="0D47BB4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填报格式说明：申报材料一式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三份，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请用A4幅面编辑，纸质材料双面打印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并于左侧装订成册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胶装，</w:t>
      </w:r>
      <w:r>
        <w:rPr>
          <w:rFonts w:hint="eastAsia" w:ascii="仿宋_GB2312" w:hAnsi="Times New Roman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申报表推荐单位处需加盖区经信部门公章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首页加盖申报公章并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加盖骑缝章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。</w:t>
      </w:r>
    </w:p>
    <w:p w14:paraId="25FEC9F6">
      <w:pPr>
        <w:spacing w:line="600" w:lineRule="exact"/>
        <w:ind w:firstLine="640" w:firstLineChars="200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装订顺序为封面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--目录--申报书--</w:t>
      </w:r>
      <w:r>
        <w:rPr>
          <w:rFonts w:hint="eastAsia" w:ascii="仿宋_GB2312" w:hAnsi="仿宋_GB2312" w:eastAsia="仿宋_GB2312" w:cs="仿宋_GB2312"/>
          <w:bCs w:val="0"/>
          <w:color w:val="000000"/>
          <w:kern w:val="2"/>
          <w:sz w:val="32"/>
          <w:szCs w:val="32"/>
          <w:shd w:val="clear" w:color="auto" w:fill="FFFFFF"/>
          <w:lang w:val="en-US" w:eastAsia="zh-CN" w:bidi="ar-SA"/>
        </w:rPr>
        <w:t>企业数字化转型情况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---相关佐证材料。</w:t>
      </w:r>
      <w:r>
        <w:rPr>
          <w:rFonts w:hint="eastAsia"/>
          <w:lang w:val="en-US" w:eastAsia="zh-CN"/>
        </w:rPr>
        <w:br w:type="page"/>
      </w:r>
    </w:p>
    <w:p w14:paraId="40461ED6">
      <w:pPr>
        <w:spacing w:line="600" w:lineRule="exact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附件1-1</w:t>
      </w:r>
    </w:p>
    <w:p w14:paraId="5C7191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  <w:t>中小企业数字化转型场景分类</w:t>
      </w:r>
    </w:p>
    <w:tbl>
      <w:tblPr>
        <w:tblStyle w:val="13"/>
        <w:tblW w:w="8982" w:type="dxa"/>
        <w:tblInd w:w="3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9"/>
        <w:gridCol w:w="2148"/>
        <w:gridCol w:w="4315"/>
      </w:tblGrid>
      <w:tr w14:paraId="5B0C27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5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44099A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一级场景</w:t>
            </w:r>
          </w:p>
        </w:tc>
        <w:tc>
          <w:tcPr>
            <w:tcW w:w="21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9E911B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二级场景</w:t>
            </w:r>
          </w:p>
        </w:tc>
        <w:tc>
          <w:tcPr>
            <w:tcW w:w="43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F2045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三级场景</w:t>
            </w:r>
          </w:p>
        </w:tc>
      </w:tr>
      <w:tr w14:paraId="519585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5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06373BF">
            <w:pPr>
              <w:adjustRightInd/>
              <w:snapToGrid/>
              <w:spacing w:afterLines="0"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1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E7FC35D">
            <w:pPr>
              <w:adjustRightInd/>
              <w:snapToGrid/>
              <w:spacing w:afterLines="0"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3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1CBB3BB">
            <w:pPr>
              <w:adjustRightInd/>
              <w:snapToGrid/>
              <w:spacing w:afterLines="0" w:line="240" w:lineRule="auto"/>
              <w:ind w:firstLine="0" w:firstLineChars="0"/>
              <w:jc w:val="center"/>
              <w:rPr>
                <w:rFonts w:hint="eastAsia" w:ascii="仿宋_GB2312" w:hAnsi="宋体" w:eastAsia="仿宋_GB2312" w:cs="仿宋_GB2312"/>
                <w:b/>
                <w:i w:val="0"/>
                <w:color w:val="auto"/>
                <w:sz w:val="21"/>
                <w:szCs w:val="21"/>
                <w:u w:val="none"/>
              </w:rPr>
            </w:pPr>
          </w:p>
        </w:tc>
      </w:tr>
      <w:tr w14:paraId="5D0062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5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22113">
            <w:pPr>
              <w:adjustRightInd/>
              <w:snapToGrid/>
              <w:spacing w:afterLines="0" w:line="240" w:lineRule="auto"/>
              <w:ind w:firstLine="0" w:firstLineChars="0"/>
              <w:jc w:val="left"/>
              <w:rPr>
                <w:rFonts w:hint="default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  <w:lang w:val="en-US" w:eastAsia="zh-CN"/>
              </w:rPr>
              <w:t>1.产品生命周期数字化</w:t>
            </w:r>
          </w:p>
        </w:tc>
        <w:tc>
          <w:tcPr>
            <w:tcW w:w="21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C1397">
            <w:pPr>
              <w:adjustRightInd/>
              <w:snapToGrid/>
              <w:spacing w:afterLines="0" w:line="240" w:lineRule="auto"/>
              <w:ind w:firstLine="0" w:firstLineChars="0"/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1.1产品设计</w:t>
            </w: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EA386">
            <w:pPr>
              <w:adjustRightInd/>
              <w:snapToGrid/>
              <w:spacing w:afterLines="0" w:line="240" w:lineRule="auto"/>
              <w:ind w:firstLine="0" w:firstLineChars="0"/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1.1.1产品功能性能仿真测试</w:t>
            </w:r>
          </w:p>
        </w:tc>
      </w:tr>
      <w:tr w14:paraId="098976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32310">
            <w:pPr>
              <w:adjustRightInd/>
              <w:snapToGrid/>
              <w:spacing w:afterLines="0" w:line="240" w:lineRule="auto"/>
              <w:ind w:firstLine="0" w:firstLineChars="0"/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1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A320C">
            <w:pPr>
              <w:adjustRightInd/>
              <w:snapToGrid/>
              <w:spacing w:afterLines="0" w:line="240" w:lineRule="auto"/>
              <w:ind w:firstLine="0" w:firstLineChars="0"/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0872C38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  <w14:ligatures w14:val="standardContextual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1.1.1产品功能性能仿真测试</w:t>
            </w:r>
          </w:p>
        </w:tc>
      </w:tr>
      <w:tr w14:paraId="721653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2A1EC">
            <w:pPr>
              <w:adjustRightInd/>
              <w:snapToGrid/>
              <w:spacing w:afterLines="0" w:line="240" w:lineRule="auto"/>
              <w:ind w:firstLine="0" w:firstLineChars="0"/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1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48A75">
            <w:pPr>
              <w:adjustRightInd/>
              <w:snapToGrid/>
              <w:spacing w:afterLines="0" w:line="240" w:lineRule="auto"/>
              <w:ind w:firstLine="0" w:firstLineChars="0"/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C1701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1.1.2数字化建模及可视化设计</w:t>
            </w:r>
          </w:p>
        </w:tc>
      </w:tr>
      <w:tr w14:paraId="578641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1A89A">
            <w:pPr>
              <w:adjustRightInd/>
              <w:snapToGrid/>
              <w:spacing w:afterLines="0" w:line="240" w:lineRule="auto"/>
              <w:ind w:firstLine="0" w:firstLineChars="0"/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1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CA0D9">
            <w:pPr>
              <w:adjustRightInd/>
              <w:snapToGrid/>
              <w:spacing w:afterLines="0" w:line="240" w:lineRule="auto"/>
              <w:ind w:firstLine="0" w:firstLineChars="0"/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6235B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1.1.3研发项目集成</w:t>
            </w:r>
          </w:p>
        </w:tc>
      </w:tr>
      <w:tr w14:paraId="54BDF7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FD4A9">
            <w:pPr>
              <w:adjustRightInd/>
              <w:snapToGrid/>
              <w:spacing w:afterLines="0" w:line="240" w:lineRule="auto"/>
              <w:ind w:firstLine="0" w:firstLineChars="0"/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1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84B9E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1.2工艺设计</w:t>
            </w: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07FE0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1.2.1 工艺基础信息管理</w:t>
            </w:r>
          </w:p>
        </w:tc>
      </w:tr>
      <w:tr w14:paraId="0F0CB2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69FA9">
            <w:pPr>
              <w:adjustRightInd/>
              <w:snapToGrid/>
              <w:spacing w:afterLines="0" w:line="240" w:lineRule="auto"/>
              <w:ind w:firstLine="0" w:firstLineChars="0"/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8FDE1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CE99E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1.2.2 工艺数据结构化管理</w:t>
            </w:r>
          </w:p>
        </w:tc>
      </w:tr>
      <w:tr w14:paraId="1C0EBB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0887C">
            <w:pPr>
              <w:adjustRightInd/>
              <w:snapToGrid/>
              <w:spacing w:afterLines="0" w:line="240" w:lineRule="auto"/>
              <w:ind w:firstLine="0" w:firstLineChars="0"/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1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F1408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5D3EF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1.2.3 工艺设计验证与仿真</w:t>
            </w:r>
          </w:p>
        </w:tc>
      </w:tr>
      <w:tr w14:paraId="2208B6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2ABF9">
            <w:pPr>
              <w:adjustRightInd/>
              <w:snapToGrid/>
              <w:spacing w:afterLines="0" w:line="240" w:lineRule="auto"/>
              <w:ind w:firstLine="0" w:firstLineChars="0"/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14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D8C07C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1.3产品营销</w:t>
            </w:r>
          </w:p>
        </w:tc>
        <w:tc>
          <w:tcPr>
            <w:tcW w:w="431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CFC849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1.3.1 营销过程数字化管理</w:t>
            </w:r>
          </w:p>
        </w:tc>
      </w:tr>
      <w:tr w14:paraId="6742C0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7FAA7">
            <w:pPr>
              <w:adjustRightInd/>
              <w:snapToGrid/>
              <w:spacing w:afterLines="0" w:line="240" w:lineRule="auto"/>
              <w:ind w:firstLine="0" w:firstLineChars="0"/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1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B1EA0C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98264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1.3.2 互联网营销</w:t>
            </w:r>
          </w:p>
        </w:tc>
      </w:tr>
      <w:tr w14:paraId="364735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793F3">
            <w:pPr>
              <w:adjustRightInd/>
              <w:snapToGrid/>
              <w:spacing w:afterLines="0" w:line="240" w:lineRule="auto"/>
              <w:ind w:firstLine="0" w:firstLineChars="0"/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1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AF8F81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FEC80C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1.3.3 产供销协同</w:t>
            </w:r>
          </w:p>
        </w:tc>
      </w:tr>
      <w:tr w14:paraId="5E2D85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D1F38">
            <w:pPr>
              <w:adjustRightInd/>
              <w:snapToGrid/>
              <w:spacing w:afterLines="0" w:line="240" w:lineRule="auto"/>
              <w:ind w:firstLine="0" w:firstLineChars="0"/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1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D3B4D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912A4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1.3.4 精准营销</w:t>
            </w:r>
          </w:p>
        </w:tc>
      </w:tr>
      <w:tr w14:paraId="08ABC9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AEC02">
            <w:pPr>
              <w:adjustRightInd/>
              <w:snapToGrid/>
              <w:spacing w:afterLines="0" w:line="240" w:lineRule="auto"/>
              <w:ind w:firstLine="0" w:firstLineChars="0"/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1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4F379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1.4售后服务</w:t>
            </w:r>
          </w:p>
        </w:tc>
        <w:tc>
          <w:tcPr>
            <w:tcW w:w="4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E9C7B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1.4.1 客户服务管理</w:t>
            </w:r>
          </w:p>
        </w:tc>
      </w:tr>
      <w:tr w14:paraId="3FAC72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CE5D3">
            <w:pPr>
              <w:adjustRightInd/>
              <w:snapToGrid/>
              <w:spacing w:afterLines="0" w:line="240" w:lineRule="auto"/>
              <w:ind w:firstLine="0" w:firstLineChars="0"/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1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0EE469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0D9C50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1.4.2 电子客户服务</w:t>
            </w:r>
          </w:p>
        </w:tc>
      </w:tr>
      <w:tr w14:paraId="4CB0E0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658CC">
            <w:pPr>
              <w:adjustRightInd/>
              <w:snapToGrid/>
              <w:spacing w:afterLines="0" w:line="240" w:lineRule="auto"/>
              <w:ind w:firstLine="0" w:firstLineChars="0"/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1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603CD7A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31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38ECC5D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1.4.3 远程运维服务管理</w:t>
            </w:r>
          </w:p>
        </w:tc>
      </w:tr>
      <w:tr w14:paraId="518681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9C0F4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2.生产执行数字化</w:t>
            </w:r>
          </w:p>
        </w:tc>
        <w:tc>
          <w:tcPr>
            <w:tcW w:w="21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6D5FD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2.1 计划排程</w:t>
            </w: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7D57B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2.1.1 数字化计划管理</w:t>
            </w:r>
          </w:p>
        </w:tc>
      </w:tr>
      <w:tr w14:paraId="292FFA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4275A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D4BED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A8EB9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2.1.2 数字化计划协同</w:t>
            </w:r>
          </w:p>
        </w:tc>
      </w:tr>
      <w:tr w14:paraId="7F0380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631EA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291D1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4DCFA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2.1.3 数字化排产与优化</w:t>
            </w:r>
          </w:p>
        </w:tc>
      </w:tr>
      <w:tr w14:paraId="1E1F95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621B2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67C0F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2.2 生产管控</w:t>
            </w: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548DC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2.2.1 生产过程数字化管理</w:t>
            </w:r>
          </w:p>
        </w:tc>
      </w:tr>
      <w:tr w14:paraId="104F30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70527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B3703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7562C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2.2.2 自动化生产作业（离散）/先进过程控制（流程）</w:t>
            </w:r>
          </w:p>
        </w:tc>
      </w:tr>
      <w:tr w14:paraId="7AEB5E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6F887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28559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F3EBD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2.2.3 工艺参数分析优化</w:t>
            </w:r>
          </w:p>
        </w:tc>
      </w:tr>
      <w:tr w14:paraId="116358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D162E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CB1E2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2.3 质量管理</w:t>
            </w: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089A4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2.3.1 质量信息管理</w:t>
            </w:r>
          </w:p>
        </w:tc>
      </w:tr>
      <w:tr w14:paraId="40E055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69966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D10BA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7BF95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2.3.2 产品质量追溯</w:t>
            </w:r>
          </w:p>
        </w:tc>
      </w:tr>
      <w:tr w14:paraId="23DE83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F93CF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00AC4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FEC96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2.3.3 质量分析与优化</w:t>
            </w:r>
          </w:p>
        </w:tc>
      </w:tr>
      <w:tr w14:paraId="7AB652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34321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0AC53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2.4 设备管理</w:t>
            </w: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0BEF6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2.4.1 数字化设备管理</w:t>
            </w:r>
          </w:p>
        </w:tc>
      </w:tr>
      <w:tr w14:paraId="25484C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9809F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06B80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BF770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2.4.2 设备运行实时监测</w:t>
            </w:r>
          </w:p>
        </w:tc>
      </w:tr>
      <w:tr w14:paraId="5AFDDA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B9A76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46FBA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747E9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2.4.3 设备故障预测</w:t>
            </w:r>
          </w:p>
        </w:tc>
      </w:tr>
      <w:tr w14:paraId="4D42ED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77EA8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22245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2.5 安全生产</w:t>
            </w: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A92F5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2.5.1 数字化安全生产管理</w:t>
            </w:r>
          </w:p>
        </w:tc>
      </w:tr>
      <w:tr w14:paraId="4EEC7C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7AFD3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44DD3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633B9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2.5.2 生产安全预警</w:t>
            </w:r>
          </w:p>
        </w:tc>
      </w:tr>
      <w:tr w14:paraId="31F085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06C99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B2070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2.6 能耗管理</w:t>
            </w: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5F814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2.6.1 能耗数据实时监测</w:t>
            </w:r>
          </w:p>
        </w:tc>
      </w:tr>
      <w:tr w14:paraId="2BECBB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6254F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66A54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182EE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2.6.2 能源使用优化</w:t>
            </w:r>
          </w:p>
        </w:tc>
      </w:tr>
      <w:tr w14:paraId="22D489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04983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3.供应链数字化</w:t>
            </w:r>
          </w:p>
        </w:tc>
        <w:tc>
          <w:tcPr>
            <w:tcW w:w="21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33103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3.1 采购管理</w:t>
            </w: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FA6C6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3.1.1 供应商数字化管理</w:t>
            </w:r>
          </w:p>
        </w:tc>
      </w:tr>
      <w:tr w14:paraId="71ECF4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35DAC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A75C3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F6E50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3.1.2 物料需求计划生成</w:t>
            </w:r>
          </w:p>
        </w:tc>
      </w:tr>
      <w:tr w14:paraId="69147A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0C6F0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88364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6FA69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3.1.3 供应链数字化协同</w:t>
            </w:r>
          </w:p>
        </w:tc>
      </w:tr>
      <w:tr w14:paraId="1C48ED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5A85B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56C7E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3.2 仓储物流</w:t>
            </w: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AD038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3.2.1 仓储运行数字化管理</w:t>
            </w:r>
          </w:p>
        </w:tc>
      </w:tr>
      <w:tr w14:paraId="7E927C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6750B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01423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2D44B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3.2.2 自动化仓储作业</w:t>
            </w:r>
          </w:p>
        </w:tc>
      </w:tr>
      <w:tr w14:paraId="68B65F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F37BF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8D633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372A3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3.2.3 物料精准配送与物流监控</w:t>
            </w:r>
          </w:p>
        </w:tc>
      </w:tr>
      <w:tr w14:paraId="40490A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96E58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4.管理决策数字化</w:t>
            </w:r>
          </w:p>
        </w:tc>
        <w:tc>
          <w:tcPr>
            <w:tcW w:w="21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8F1B6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4.1 财务管理</w:t>
            </w: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7FE11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4.1.1 数字化财务管理</w:t>
            </w:r>
          </w:p>
        </w:tc>
      </w:tr>
      <w:tr w14:paraId="7E39B2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C7117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BA488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1A11C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4.1.2 业财一体化</w:t>
            </w:r>
          </w:p>
        </w:tc>
      </w:tr>
      <w:tr w14:paraId="671D62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8A6A2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A419B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4.2 人力资源</w:t>
            </w: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C61C5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4.2.1 数字化人力资源管理</w:t>
            </w:r>
          </w:p>
        </w:tc>
      </w:tr>
      <w:tr w14:paraId="2D9603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1BB86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505A8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4.3 协同办公</w:t>
            </w: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B7747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4.3.1 信息化协同办公</w:t>
            </w:r>
          </w:p>
        </w:tc>
      </w:tr>
      <w:tr w14:paraId="21F149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2AA82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9B241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4.4 决策支持</w:t>
            </w: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2FCC2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4.4.1 智能经营决策</w:t>
            </w:r>
          </w:p>
        </w:tc>
      </w:tr>
      <w:tr w14:paraId="5772BF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123A4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人工智能应用场景</w:t>
            </w:r>
          </w:p>
        </w:tc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75CF1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14FE5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</w:tr>
      <w:tr w14:paraId="60B372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E4E49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53021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  <w:tc>
          <w:tcPr>
            <w:tcW w:w="4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5FCB2">
            <w:pPr>
              <w:keepNext w:val="0"/>
              <w:keepLines w:val="0"/>
              <w:widowControl/>
              <w:suppressLineNumbers w:val="0"/>
              <w:adjustRightInd/>
              <w:snapToGrid/>
              <w:spacing w:afterLines="0" w:line="240" w:lineRule="auto"/>
              <w:ind w:firstLine="0" w:firstLineChars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其他</w:t>
            </w:r>
          </w:p>
        </w:tc>
      </w:tr>
    </w:tbl>
    <w:p w14:paraId="46DE3F86">
      <w:pPr>
        <w:ind w:firstLine="0" w:firstLineChars="0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AF5CAA5-1987-4C0F-9CA5-28F0F1C0DA0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313F2E5C-E7F3-4073-ABEF-249BA273F841}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D5D85B08-97A7-4802-8355-242F1ECCE998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CF14E861-54A7-4C39-A12B-A7E973F4430B}"/>
  </w:font>
  <w:font w:name="PingFang SC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E417E2DB-902B-4DAE-98FA-E34690289C01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E2ECB0C9-A8BF-4D23-8BCE-813B5BC21D1D}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507F98">
    <w:pPr>
      <w:pStyle w:val="5"/>
      <w:spacing w:line="195" w:lineRule="auto"/>
      <w:ind w:left="7510"/>
      <w:rPr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86BEC3">
                          <w:pPr>
                            <w:pStyle w:val="7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686BEC3">
                    <w:pPr>
                      <w:pStyle w:val="7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219C55"/>
    <w:multiLevelType w:val="singleLevel"/>
    <w:tmpl w:val="EE219C55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TrueTypeFonts/>
  <w:saveSubset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NiYTc1MGI5NTU3NDMzNTQ5NTYyNWJkOTFiOGQ2OWIifQ=="/>
  </w:docVars>
  <w:rsids>
    <w:rsidRoot w:val="00CA0870"/>
    <w:rsid w:val="0031646B"/>
    <w:rsid w:val="006F700D"/>
    <w:rsid w:val="007F5457"/>
    <w:rsid w:val="00B549AD"/>
    <w:rsid w:val="00CA0870"/>
    <w:rsid w:val="00D17883"/>
    <w:rsid w:val="0241242E"/>
    <w:rsid w:val="08C33B4E"/>
    <w:rsid w:val="0C3607F2"/>
    <w:rsid w:val="0C7B6B27"/>
    <w:rsid w:val="0D7A6136"/>
    <w:rsid w:val="0DB765D4"/>
    <w:rsid w:val="0DB937C0"/>
    <w:rsid w:val="0ED67767"/>
    <w:rsid w:val="189D3BEC"/>
    <w:rsid w:val="18C53CD8"/>
    <w:rsid w:val="19F65454"/>
    <w:rsid w:val="1A5734C5"/>
    <w:rsid w:val="1AEE42D4"/>
    <w:rsid w:val="1DF81A40"/>
    <w:rsid w:val="1E704474"/>
    <w:rsid w:val="1E9B0CC0"/>
    <w:rsid w:val="1F1A0A31"/>
    <w:rsid w:val="22530F7F"/>
    <w:rsid w:val="24D20F64"/>
    <w:rsid w:val="26062A00"/>
    <w:rsid w:val="265A210C"/>
    <w:rsid w:val="26AA735C"/>
    <w:rsid w:val="26C8461C"/>
    <w:rsid w:val="27B611C3"/>
    <w:rsid w:val="2A3A40F0"/>
    <w:rsid w:val="2BB33634"/>
    <w:rsid w:val="2C363B4E"/>
    <w:rsid w:val="2DC3390D"/>
    <w:rsid w:val="30EE7997"/>
    <w:rsid w:val="360D204B"/>
    <w:rsid w:val="3636602A"/>
    <w:rsid w:val="37E93071"/>
    <w:rsid w:val="381615EC"/>
    <w:rsid w:val="3908377C"/>
    <w:rsid w:val="3B6202AA"/>
    <w:rsid w:val="40012D33"/>
    <w:rsid w:val="403A3642"/>
    <w:rsid w:val="41E01221"/>
    <w:rsid w:val="423F4ADE"/>
    <w:rsid w:val="42F64931"/>
    <w:rsid w:val="43836F31"/>
    <w:rsid w:val="46FF778E"/>
    <w:rsid w:val="494126D7"/>
    <w:rsid w:val="4E2258F5"/>
    <w:rsid w:val="4E4B56A4"/>
    <w:rsid w:val="4EE17503"/>
    <w:rsid w:val="53D007D6"/>
    <w:rsid w:val="546203C4"/>
    <w:rsid w:val="551967B9"/>
    <w:rsid w:val="56852E37"/>
    <w:rsid w:val="56D4908C"/>
    <w:rsid w:val="572E06A4"/>
    <w:rsid w:val="5D1D4F2F"/>
    <w:rsid w:val="5D604327"/>
    <w:rsid w:val="61682922"/>
    <w:rsid w:val="633A28ED"/>
    <w:rsid w:val="64E831B8"/>
    <w:rsid w:val="67A24F14"/>
    <w:rsid w:val="6AE829CA"/>
    <w:rsid w:val="6E0E31A7"/>
    <w:rsid w:val="6E8A705B"/>
    <w:rsid w:val="750C7417"/>
    <w:rsid w:val="762630F7"/>
    <w:rsid w:val="76C83B32"/>
    <w:rsid w:val="7AAF05A8"/>
    <w:rsid w:val="7ADD5CE3"/>
    <w:rsid w:val="7F34107C"/>
    <w:rsid w:val="7FFFFC04"/>
    <w:rsid w:val="EFBFAD2B"/>
    <w:rsid w:val="F6BF664D"/>
    <w:rsid w:val="F7AB7812"/>
    <w:rsid w:val="F7F1AA50"/>
    <w:rsid w:val="FDF7693B"/>
    <w:rsid w:val="FEDBAA19"/>
    <w:rsid w:val="FF7B9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ind w:firstLine="420" w:firstLineChars="200"/>
    </w:pPr>
    <w:rPr>
      <w:rFonts w:eastAsia="仿宋"/>
      <w:sz w:val="32"/>
    </w:rPr>
  </w:style>
  <w:style w:type="paragraph" w:styleId="3">
    <w:name w:val="Document Map"/>
    <w:basedOn w:val="1"/>
    <w:next w:val="1"/>
    <w:qFormat/>
    <w:uiPriority w:val="0"/>
    <w:rPr>
      <w:rFonts w:ascii="Microsoft YaHei UI" w:eastAsia="Microsoft YaHei UI"/>
      <w:sz w:val="18"/>
      <w:szCs w:val="18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"/>
    <w:basedOn w:val="1"/>
    <w:qFormat/>
    <w:uiPriority w:val="0"/>
    <w:pPr>
      <w:spacing w:before="0" w:after="140" w:line="276" w:lineRule="auto"/>
    </w:pPr>
  </w:style>
  <w:style w:type="paragraph" w:styleId="6">
    <w:name w:val="Body Text Indent"/>
    <w:basedOn w:val="1"/>
    <w:next w:val="2"/>
    <w:qFormat/>
    <w:uiPriority w:val="0"/>
    <w:pPr>
      <w:ind w:firstLine="540" w:firstLineChars="180"/>
    </w:pPr>
    <w:rPr>
      <w:rFonts w:ascii="仿宋_GB2312" w:eastAsia="仿宋_GB2312"/>
      <w:sz w:val="30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10">
    <w:name w:val="Title"/>
    <w:basedOn w:val="1"/>
    <w:next w:val="1"/>
    <w:qFormat/>
    <w:uiPriority w:val="0"/>
    <w:pPr>
      <w:spacing w:line="240" w:lineRule="auto"/>
      <w:ind w:firstLine="0" w:firstLineChars="0"/>
      <w:jc w:val="center"/>
      <w:outlineLvl w:val="0"/>
    </w:pPr>
    <w:rPr>
      <w:rFonts w:eastAsia="方正小标宋简体" w:cstheme="majorBidi"/>
      <w:b/>
      <w:bCs/>
      <w:sz w:val="44"/>
      <w:szCs w:val="32"/>
    </w:rPr>
  </w:style>
  <w:style w:type="paragraph" w:styleId="11">
    <w:name w:val="Body Text First Indent"/>
    <w:qFormat/>
    <w:uiPriority w:val="0"/>
    <w:pPr>
      <w:widowControl w:val="0"/>
      <w:spacing w:line="620" w:lineRule="exact"/>
      <w:ind w:firstLine="420"/>
      <w:jc w:val="both"/>
    </w:pPr>
    <w:rPr>
      <w:rFonts w:ascii="Calibri" w:hAnsi="Calibri" w:eastAsia="仿宋_GB2312" w:cs="Times New Roman"/>
      <w:b/>
      <w:bCs/>
      <w:kern w:val="2"/>
      <w:sz w:val="32"/>
      <w:szCs w:val="24"/>
      <w:lang w:val="en-US" w:eastAsia="zh-CN" w:bidi="ar-SA"/>
    </w:rPr>
  </w:style>
  <w:style w:type="paragraph" w:styleId="12">
    <w:name w:val="Body Text First Indent 2"/>
    <w:basedOn w:val="6"/>
    <w:next w:val="1"/>
    <w:qFormat/>
    <w:uiPriority w:val="0"/>
    <w:pPr>
      <w:spacing w:after="120"/>
      <w:ind w:left="420" w:leftChars="200" w:firstLine="420" w:firstLineChars="200"/>
    </w:pPr>
    <w:rPr>
      <w:rFonts w:ascii="Times New Roman" w:hAnsi="Times New Roman" w:eastAsia="宋体" w:cs="Times New Roman"/>
      <w:sz w:val="21"/>
      <w:szCs w:val="21"/>
    </w:rPr>
  </w:style>
  <w:style w:type="table" w:styleId="14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Emphasis"/>
    <w:basedOn w:val="15"/>
    <w:qFormat/>
    <w:uiPriority w:val="20"/>
    <w:rPr>
      <w:i/>
    </w:rPr>
  </w:style>
  <w:style w:type="character" w:styleId="17">
    <w:name w:val="Hyperlink"/>
    <w:basedOn w:val="15"/>
    <w:semiHidden/>
    <w:unhideWhenUsed/>
    <w:qFormat/>
    <w:uiPriority w:val="99"/>
    <w:rPr>
      <w:color w:val="0000FF"/>
      <w:u w:val="single"/>
    </w:rPr>
  </w:style>
  <w:style w:type="paragraph" w:customStyle="1" w:styleId="18">
    <w:name w:val="正文首行缩进1"/>
    <w:basedOn w:val="5"/>
    <w:next w:val="8"/>
    <w:qFormat/>
    <w:uiPriority w:val="0"/>
    <w:pPr>
      <w:autoSpaceDE w:val="0"/>
      <w:autoSpaceDN w:val="0"/>
      <w:adjustRightInd w:val="0"/>
      <w:snapToGrid w:val="0"/>
      <w:spacing w:line="360" w:lineRule="auto"/>
      <w:ind w:firstLine="420" w:firstLineChars="100"/>
      <w:jc w:val="center"/>
    </w:pPr>
    <w:rPr>
      <w:rFonts w:ascii="方正小标宋简体" w:eastAsia="方正小标宋简体"/>
      <w:color w:val="000000"/>
      <w:sz w:val="44"/>
      <w:szCs w:val="20"/>
    </w:rPr>
  </w:style>
  <w:style w:type="paragraph" w:customStyle="1" w:styleId="19">
    <w:name w:val="Table Text"/>
    <w:basedOn w:val="1"/>
    <w:semiHidden/>
    <w:qFormat/>
    <w:uiPriority w:val="0"/>
    <w:rPr>
      <w:rFonts w:ascii="PingFang SC" w:hAnsi="PingFang SC" w:eastAsia="PingFang SC" w:cs="PingFang SC"/>
      <w:sz w:val="20"/>
      <w:szCs w:val="20"/>
      <w:lang w:val="en-US" w:eastAsia="en-US" w:bidi="ar-SA"/>
    </w:rPr>
  </w:style>
  <w:style w:type="table" w:customStyle="1" w:styleId="2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">
    <w:name w:val="font01"/>
    <w:qFormat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  <w:style w:type="paragraph" w:customStyle="1" w:styleId="22">
    <w:name w:val="表格"/>
    <w:basedOn w:val="1"/>
    <w:qFormat/>
    <w:uiPriority w:val="0"/>
    <w:pPr>
      <w:autoSpaceDE w:val="0"/>
      <w:autoSpaceDN w:val="0"/>
      <w:adjustRightInd w:val="0"/>
      <w:spacing w:line="360" w:lineRule="auto"/>
      <w:ind w:firstLine="0" w:firstLineChars="0"/>
    </w:pPr>
    <w:rPr>
      <w:rFonts w:cs="Times New Roman"/>
      <w:kern w:val="0"/>
      <w:sz w:val="20"/>
      <w:szCs w:val="21"/>
    </w:rPr>
  </w:style>
  <w:style w:type="paragraph" w:customStyle="1" w:styleId="23">
    <w:name w:val="列表段落11"/>
    <w:basedOn w:val="1"/>
    <w:qFormat/>
    <w:uiPriority w:val="99"/>
    <w:pPr>
      <w:spacing w:afterLines="50" w:line="240" w:lineRule="auto"/>
      <w:ind w:firstLine="420" w:firstLineChars="200"/>
    </w:pPr>
    <w:rPr>
      <w:rFonts w:ascii="Calibri" w:hAnsi="Calibri" w:eastAsia="宋体" w:cs="Times New Roman"/>
      <w:spacing w:val="0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804</Words>
  <Characters>908</Characters>
  <Lines>82</Lines>
  <Paragraphs>42</Paragraphs>
  <TotalTime>5</TotalTime>
  <ScaleCrop>false</ScaleCrop>
  <LinksUpToDate>false</LinksUpToDate>
  <CharactersWithSpaces>938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2024-10-14T14:15:00Z</dcterms:created>
  <dc:creator>锦谦 孔</dc:creator>
  <cp:lastModifiedBy></cp:lastModifiedBy>
  <cp:lastPrinted>2025-01-23T03:18:00Z</cp:lastPrinted>
  <dcterms:modified xsi:type="dcterms:W3CDTF">2025-02-12T00:54:19Z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FAA385B9274F434F90AE5297CBFCF050_13</vt:lpwstr>
  </property>
  <property fmtid="{D5CDD505-2E9C-101B-9397-08002B2CF9AE}" pid="4" name="KSOTemplateDocerSaveRecord">
    <vt:lpwstr>eyJoZGlkIjoiNGNiYTc1MGI5NTU3NDMzNTQ5NTYyNWJkOTFiOGQ2OWIiLCJ1c2VySWQiOiIyODAxNjI3MjEifQ==</vt:lpwstr>
  </property>
</Properties>
</file>