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F8EE5" w14:textId="77777777" w:rsidR="00FE4269" w:rsidRDefault="00FE4269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14:paraId="3DF992F3" w14:textId="77777777" w:rsidR="00FE4269" w:rsidRDefault="00000000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proofErr w:type="gramStart"/>
      <w:r>
        <w:rPr>
          <w:rFonts w:ascii="Times New Roman" w:eastAsia="方正小标宋简体" w:hAnsi="Times New Roman" w:cs="Times New Roman"/>
          <w:sz w:val="44"/>
          <w:szCs w:val="44"/>
        </w:rPr>
        <w:t>区数字</w:t>
      </w:r>
      <w:proofErr w:type="gramEnd"/>
      <w:r>
        <w:rPr>
          <w:rFonts w:ascii="Times New Roman" w:eastAsia="方正小标宋简体" w:hAnsi="Times New Roman" w:cs="Times New Roman"/>
          <w:sz w:val="44"/>
          <w:szCs w:val="44"/>
        </w:rPr>
        <w:t>经济发展委员会办公室关于开展</w:t>
      </w:r>
    </w:p>
    <w:p w14:paraId="2A87511D" w14:textId="77777777" w:rsidR="00FE4269" w:rsidRDefault="00000000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2024</w:t>
      </w:r>
      <w:r>
        <w:rPr>
          <w:rFonts w:ascii="Times New Roman" w:eastAsia="方正小标宋简体" w:hAnsi="Times New Roman" w:cs="Times New Roman"/>
          <w:sz w:val="44"/>
          <w:szCs w:val="44"/>
        </w:rPr>
        <w:t>年数字经济应用场景征集的通知</w:t>
      </w:r>
    </w:p>
    <w:p w14:paraId="243FA166" w14:textId="77777777" w:rsidR="00FE4269" w:rsidRDefault="00FE4269">
      <w:pPr>
        <w:spacing w:line="560" w:lineRule="exact"/>
        <w:rPr>
          <w:rFonts w:ascii="Times New Roman" w:eastAsia="方正小标宋简体" w:hAnsi="Times New Roman" w:cs="Times New Roman"/>
          <w:sz w:val="44"/>
          <w:szCs w:val="44"/>
        </w:rPr>
      </w:pPr>
    </w:p>
    <w:p w14:paraId="381F940E" w14:textId="77777777" w:rsidR="00FE4269" w:rsidRDefault="00000000">
      <w:pPr>
        <w:spacing w:line="57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各</w:t>
      </w:r>
      <w:r>
        <w:rPr>
          <w:rFonts w:ascii="Times New Roman" w:eastAsia="仿宋_GB2312" w:hAnsi="Times New Roman" w:cs="Times New Roman"/>
          <w:sz w:val="32"/>
          <w:szCs w:val="32"/>
        </w:rPr>
        <w:t>企事业单位：</w:t>
      </w:r>
    </w:p>
    <w:p w14:paraId="2E7FBA4C" w14:textId="77777777" w:rsidR="00FE4269" w:rsidRDefault="00000000">
      <w:pPr>
        <w:pStyle w:val="HTML"/>
        <w:widowControl/>
        <w:shd w:val="clear" w:color="auto" w:fill="FFFFFF"/>
        <w:spacing w:line="570" w:lineRule="exact"/>
        <w:ind w:firstLineChars="200" w:firstLine="640"/>
        <w:rPr>
          <w:rFonts w:ascii="Times New Roman" w:eastAsia="仿宋_GB2312" w:hAnsi="Times New Roman" w:hint="default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根据</w:t>
      </w:r>
      <w:r>
        <w:rPr>
          <w:rFonts w:ascii="Times New Roman" w:eastAsia="仿宋_GB2312" w:hAnsi="Times New Roman" w:hint="default"/>
          <w:sz w:val="32"/>
          <w:szCs w:val="32"/>
        </w:rPr>
        <w:t>《市数字经济发展委员会办公室关于开展</w:t>
      </w:r>
      <w:r>
        <w:rPr>
          <w:rFonts w:ascii="Times New Roman" w:eastAsia="仿宋_GB2312" w:hAnsi="Times New Roman" w:hint="default"/>
          <w:sz w:val="32"/>
          <w:szCs w:val="32"/>
        </w:rPr>
        <w:t>2024</w:t>
      </w:r>
      <w:r>
        <w:rPr>
          <w:rFonts w:ascii="Times New Roman" w:eastAsia="仿宋_GB2312" w:hAnsi="Times New Roman" w:hint="default"/>
          <w:sz w:val="32"/>
          <w:szCs w:val="32"/>
        </w:rPr>
        <w:t>年数字经济应用场景征集的通知》</w:t>
      </w:r>
      <w:r>
        <w:rPr>
          <w:rFonts w:ascii="Times New Roman" w:eastAsia="仿宋_GB2312" w:hAnsi="Times New Roman"/>
          <w:sz w:val="32"/>
          <w:szCs w:val="32"/>
        </w:rPr>
        <w:t>有关要求</w:t>
      </w:r>
      <w:r>
        <w:rPr>
          <w:rFonts w:ascii="Times New Roman" w:eastAsia="仿宋_GB2312" w:hAnsi="Times New Roman" w:hint="default"/>
          <w:sz w:val="32"/>
          <w:szCs w:val="32"/>
        </w:rPr>
        <w:t>，</w:t>
      </w:r>
      <w:r>
        <w:rPr>
          <w:rFonts w:ascii="Times New Roman" w:eastAsia="仿宋_GB2312" w:hAnsi="Times New Roman"/>
          <w:sz w:val="32"/>
          <w:szCs w:val="32"/>
        </w:rPr>
        <w:t>现开展我区</w:t>
      </w:r>
      <w:r>
        <w:rPr>
          <w:rFonts w:ascii="Times New Roman" w:eastAsia="仿宋_GB2312" w:hAnsi="Times New Roman"/>
          <w:sz w:val="32"/>
          <w:szCs w:val="32"/>
        </w:rPr>
        <w:t>2024</w:t>
      </w:r>
      <w:r>
        <w:rPr>
          <w:rFonts w:ascii="Times New Roman" w:eastAsia="仿宋_GB2312" w:hAnsi="Times New Roman"/>
          <w:sz w:val="32"/>
          <w:szCs w:val="32"/>
        </w:rPr>
        <w:t>年数字经济应用场景征集，有关事项通知如下：</w:t>
      </w:r>
    </w:p>
    <w:p w14:paraId="751ACDF2" w14:textId="77777777" w:rsidR="00FE4269" w:rsidRDefault="00000000">
      <w:pPr>
        <w:pStyle w:val="HTML"/>
        <w:widowControl/>
        <w:shd w:val="clear" w:color="auto" w:fill="FFFFFF"/>
        <w:spacing w:line="570" w:lineRule="exact"/>
        <w:ind w:firstLineChars="200" w:firstLine="640"/>
        <w:rPr>
          <w:rFonts w:ascii="CESI黑体-GB2312" w:eastAsia="CESI黑体-GB2312" w:hAnsi="CESI黑体-GB2312" w:cs="CESI黑体-GB2312"/>
          <w:sz w:val="32"/>
          <w:szCs w:val="32"/>
        </w:rPr>
      </w:pPr>
      <w:r>
        <w:rPr>
          <w:rFonts w:ascii="CESI黑体-GB2312" w:eastAsia="CESI黑体-GB2312" w:hAnsi="CESI黑体-GB2312" w:cs="CESI黑体-GB2312"/>
          <w:sz w:val="32"/>
          <w:szCs w:val="32"/>
        </w:rPr>
        <w:t>一、主要任务</w:t>
      </w:r>
    </w:p>
    <w:p w14:paraId="205BC30A" w14:textId="77777777" w:rsidR="00FE4269" w:rsidRDefault="00000000">
      <w:pPr>
        <w:pStyle w:val="HTML"/>
        <w:widowControl/>
        <w:shd w:val="clear" w:color="auto" w:fill="FFFFFF"/>
        <w:spacing w:line="570" w:lineRule="exact"/>
        <w:ind w:firstLineChars="200" w:firstLine="640"/>
        <w:rPr>
          <w:rFonts w:ascii="Times New Roman" w:eastAsia="仿宋_GB2312" w:hAnsi="Times New Roman" w:hint="default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本次场景征集聚焦智慧水工、绿色航运、清洁能源、人工智能、元宇宙、北斗、工业互联网、</w:t>
      </w:r>
      <w:proofErr w:type="gramStart"/>
      <w:r>
        <w:rPr>
          <w:rFonts w:ascii="Times New Roman" w:eastAsia="仿宋_GB2312" w:hAnsi="Times New Roman"/>
          <w:sz w:val="32"/>
          <w:szCs w:val="32"/>
        </w:rPr>
        <w:t>数智文</w:t>
      </w:r>
      <w:proofErr w:type="gramEnd"/>
      <w:r>
        <w:rPr>
          <w:rFonts w:ascii="Times New Roman" w:eastAsia="仿宋_GB2312" w:hAnsi="Times New Roman"/>
          <w:sz w:val="32"/>
          <w:szCs w:val="32"/>
        </w:rPr>
        <w:t>旅、智能制造等重点方向，旨在发掘培育一批掌握关键核心技术、具备较强创新能力的企事业单位，重点突破一批技术创新优、应用效果好、复制推广性强的数字经济标志性场景，形成需求牵引供给、供给创造需求的良好态势。</w:t>
      </w:r>
    </w:p>
    <w:p w14:paraId="7B560F80" w14:textId="77777777" w:rsidR="00FE4269" w:rsidRDefault="00000000">
      <w:pPr>
        <w:pStyle w:val="HTML"/>
        <w:widowControl/>
        <w:shd w:val="clear" w:color="auto" w:fill="FFFFFF"/>
        <w:spacing w:line="570" w:lineRule="exact"/>
        <w:ind w:firstLineChars="200" w:firstLine="640"/>
        <w:rPr>
          <w:rFonts w:ascii="CESI黑体-GB2312" w:eastAsia="CESI黑体-GB2312" w:hAnsi="CESI黑体-GB2312" w:cs="CESI黑体-GB2312"/>
          <w:sz w:val="32"/>
          <w:szCs w:val="32"/>
        </w:rPr>
      </w:pPr>
      <w:r>
        <w:rPr>
          <w:rFonts w:ascii="CESI黑体-GB2312" w:eastAsia="CESI黑体-GB2312" w:hAnsi="CESI黑体-GB2312" w:cs="CESI黑体-GB2312"/>
          <w:sz w:val="32"/>
          <w:szCs w:val="32"/>
        </w:rPr>
        <w:t>二、场景内容</w:t>
      </w:r>
    </w:p>
    <w:p w14:paraId="4EDA8DA5" w14:textId="27696D2B" w:rsidR="0010486E" w:rsidRDefault="0010486E" w:rsidP="0010486E">
      <w:pPr>
        <w:pStyle w:val="HTML"/>
        <w:widowControl/>
        <w:shd w:val="clear" w:color="auto" w:fill="FFFFFF"/>
        <w:spacing w:line="570" w:lineRule="exact"/>
        <w:ind w:left="640"/>
        <w:rPr>
          <w:rFonts w:ascii="Times New Roman" w:eastAsia="仿宋_GB2312" w:hAnsi="Times New Roman" w:hint="default"/>
          <w:b/>
          <w:bCs/>
          <w:sz w:val="32"/>
          <w:szCs w:val="32"/>
        </w:rPr>
      </w:pPr>
      <w:r>
        <w:rPr>
          <w:rFonts w:ascii="Times New Roman" w:eastAsia="仿宋_GB2312" w:hAnsi="Times New Roman"/>
          <w:b/>
          <w:bCs/>
          <w:sz w:val="32"/>
          <w:szCs w:val="32"/>
        </w:rPr>
        <w:t>（一）智慧水工</w:t>
      </w:r>
    </w:p>
    <w:p w14:paraId="3178C24B" w14:textId="77777777" w:rsidR="0010486E" w:rsidRDefault="0010486E" w:rsidP="0010486E">
      <w:pPr>
        <w:pStyle w:val="HTML"/>
        <w:widowControl/>
        <w:shd w:val="clear" w:color="auto" w:fill="FFFFFF"/>
        <w:spacing w:line="570" w:lineRule="exact"/>
        <w:rPr>
          <w:rFonts w:ascii="Times New Roman" w:eastAsia="仿宋_GB2312" w:hAnsi="Times New Roman" w:hint="default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 </w:t>
      </w:r>
      <w:r>
        <w:rPr>
          <w:rFonts w:ascii="Times New Roman" w:eastAsia="仿宋_GB2312" w:hAnsi="Times New Roman"/>
          <w:sz w:val="32"/>
          <w:szCs w:val="32"/>
        </w:rPr>
        <w:t>聚焦水利工程安全运行、水利工程建设、水资源开发利用、城乡供水、节水等重点领域，通过信息化技术解决水利工作的重点、难点、热点问题，为推进智慧水利提供实践经验，赋能水利高质量发展。</w:t>
      </w:r>
    </w:p>
    <w:p w14:paraId="1549976E" w14:textId="77777777" w:rsidR="0010486E" w:rsidRDefault="0010486E" w:rsidP="0010486E">
      <w:pPr>
        <w:pStyle w:val="HTML"/>
        <w:widowControl/>
        <w:numPr>
          <w:ilvl w:val="0"/>
          <w:numId w:val="1"/>
        </w:numPr>
        <w:shd w:val="clear" w:color="auto" w:fill="FFFFFF"/>
        <w:spacing w:line="570" w:lineRule="exact"/>
        <w:ind w:firstLineChars="200" w:firstLine="640"/>
        <w:rPr>
          <w:rFonts w:ascii="Times New Roman" w:eastAsia="仿宋_GB2312" w:hAnsi="Times New Roman" w:hint="default"/>
          <w:b/>
          <w:bCs/>
          <w:sz w:val="32"/>
          <w:szCs w:val="32"/>
        </w:rPr>
      </w:pPr>
      <w:r>
        <w:rPr>
          <w:rFonts w:ascii="Times New Roman" w:eastAsia="仿宋_GB2312" w:hAnsi="Times New Roman"/>
          <w:b/>
          <w:bCs/>
          <w:sz w:val="32"/>
          <w:szCs w:val="32"/>
        </w:rPr>
        <w:t>绿色航运</w:t>
      </w:r>
    </w:p>
    <w:p w14:paraId="43431B5F" w14:textId="77777777" w:rsidR="0010486E" w:rsidRDefault="0010486E" w:rsidP="0010486E">
      <w:pPr>
        <w:pStyle w:val="HTML"/>
        <w:widowControl/>
        <w:shd w:val="clear" w:color="auto" w:fill="FFFFFF"/>
        <w:spacing w:line="570" w:lineRule="exact"/>
        <w:ind w:firstLineChars="200" w:firstLine="640"/>
        <w:rPr>
          <w:rFonts w:ascii="Times New Roman" w:eastAsia="仿宋_GB2312" w:hAnsi="Times New Roman" w:hint="default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lastRenderedPageBreak/>
        <w:t>鼓励采用新技术、新工艺、新材料、新装备提高绿色航运水平，在污染防治、节能降碳、资源再利用、生态保护和修复等大胆探索，树立绿色航运项目标杆，带动长江内河船舶绿色智能转型升级，促进航运业绿色低碳发展。</w:t>
      </w:r>
    </w:p>
    <w:p w14:paraId="6F1993F3" w14:textId="77777777" w:rsidR="0010486E" w:rsidRDefault="0010486E" w:rsidP="0010486E">
      <w:pPr>
        <w:pStyle w:val="HTML"/>
        <w:widowControl/>
        <w:numPr>
          <w:ilvl w:val="0"/>
          <w:numId w:val="1"/>
        </w:numPr>
        <w:shd w:val="clear" w:color="auto" w:fill="FFFFFF"/>
        <w:spacing w:line="570" w:lineRule="exact"/>
        <w:ind w:firstLineChars="200" w:firstLine="640"/>
        <w:rPr>
          <w:rFonts w:ascii="Times New Roman" w:eastAsia="仿宋_GB2312" w:hAnsi="Times New Roman" w:hint="default"/>
          <w:b/>
          <w:bCs/>
          <w:sz w:val="32"/>
          <w:szCs w:val="32"/>
        </w:rPr>
      </w:pPr>
      <w:r>
        <w:rPr>
          <w:rFonts w:ascii="Times New Roman" w:eastAsia="仿宋_GB2312" w:hAnsi="Times New Roman"/>
          <w:b/>
          <w:bCs/>
          <w:sz w:val="32"/>
          <w:szCs w:val="32"/>
        </w:rPr>
        <w:t>清洁能源</w:t>
      </w:r>
    </w:p>
    <w:p w14:paraId="434DB5AE" w14:textId="77777777" w:rsidR="0010486E" w:rsidRDefault="0010486E" w:rsidP="0010486E">
      <w:pPr>
        <w:pStyle w:val="HTML"/>
        <w:widowControl/>
        <w:shd w:val="clear" w:color="auto" w:fill="FFFFFF"/>
        <w:spacing w:line="570" w:lineRule="exac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Times New Roman" w:eastAsia="仿宋_GB2312" w:hAnsi="Times New Roman"/>
          <w:b/>
          <w:bCs/>
          <w:sz w:val="32"/>
          <w:szCs w:val="32"/>
        </w:rPr>
        <w:t xml:space="preserve">    </w:t>
      </w:r>
      <w:r>
        <w:rPr>
          <w:rFonts w:ascii="方正仿宋_GBK" w:eastAsia="方正仿宋_GBK" w:hAnsi="方正仿宋_GBK" w:cs="方正仿宋_GBK"/>
          <w:sz w:val="32"/>
          <w:szCs w:val="32"/>
        </w:rPr>
        <w:t>面向绿色交通、绿色工厂、绿色园区、绿色建筑等领域，应用节能环保、清洁生产、绿色升级等技术，形成一批技术先进、成效显著、应用前景广阔的场景，促进传统产业绿色化改造，打造绿色供应链，带动生产模式绿色化转型。</w:t>
      </w:r>
    </w:p>
    <w:p w14:paraId="2F9D9C89" w14:textId="17CCD08D" w:rsidR="00FE4269" w:rsidRDefault="00000000" w:rsidP="0010486E">
      <w:pPr>
        <w:pStyle w:val="HTML"/>
        <w:widowControl/>
        <w:numPr>
          <w:ilvl w:val="0"/>
          <w:numId w:val="1"/>
        </w:numPr>
        <w:shd w:val="clear" w:color="auto" w:fill="FFFFFF"/>
        <w:spacing w:line="570" w:lineRule="exact"/>
        <w:ind w:firstLineChars="200" w:firstLine="640"/>
        <w:rPr>
          <w:rFonts w:ascii="Times New Roman" w:eastAsia="仿宋_GB2312" w:hAnsi="Times New Roman" w:hint="default"/>
          <w:b/>
          <w:bCs/>
          <w:sz w:val="32"/>
          <w:szCs w:val="32"/>
        </w:rPr>
      </w:pPr>
      <w:r>
        <w:rPr>
          <w:rFonts w:ascii="Times New Roman" w:eastAsia="仿宋_GB2312" w:hAnsi="Times New Roman"/>
          <w:b/>
          <w:bCs/>
          <w:sz w:val="32"/>
          <w:szCs w:val="32"/>
        </w:rPr>
        <w:t>人工智能</w:t>
      </w:r>
    </w:p>
    <w:p w14:paraId="4C8AF123" w14:textId="77777777" w:rsidR="00FE4269" w:rsidRDefault="00000000">
      <w:pPr>
        <w:pStyle w:val="HTML"/>
        <w:widowControl/>
        <w:shd w:val="clear" w:color="auto" w:fill="FFFFFF"/>
        <w:spacing w:line="570" w:lineRule="exact"/>
        <w:ind w:firstLineChars="200" w:firstLine="640"/>
        <w:rPr>
          <w:rFonts w:ascii="Times New Roman" w:eastAsia="仿宋_GB2312" w:hAnsi="Times New Roman" w:hint="default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围绕工业制造、环保、建造、文娱、商贸、金融等重点领域，有明确的技术需求和希望解决的痛点难点问题，可为大模型等人工智能新技术、产品、解决方案迭代升级提供验证机会，具有较好的推广价值。</w:t>
      </w:r>
    </w:p>
    <w:p w14:paraId="09519C7E" w14:textId="77777777" w:rsidR="00FE4269" w:rsidRDefault="00000000">
      <w:pPr>
        <w:pStyle w:val="HTML"/>
        <w:widowControl/>
        <w:numPr>
          <w:ilvl w:val="0"/>
          <w:numId w:val="1"/>
        </w:numPr>
        <w:shd w:val="clear" w:color="auto" w:fill="FFFFFF"/>
        <w:spacing w:line="570" w:lineRule="exact"/>
        <w:ind w:firstLineChars="200" w:firstLine="640"/>
        <w:rPr>
          <w:rFonts w:ascii="Times New Roman" w:eastAsia="仿宋_GB2312" w:hAnsi="Times New Roman" w:hint="default"/>
          <w:b/>
          <w:bCs/>
          <w:sz w:val="32"/>
          <w:szCs w:val="32"/>
        </w:rPr>
      </w:pPr>
      <w:r>
        <w:rPr>
          <w:rFonts w:ascii="Times New Roman" w:eastAsia="仿宋_GB2312" w:hAnsi="Times New Roman"/>
          <w:b/>
          <w:bCs/>
          <w:sz w:val="32"/>
          <w:szCs w:val="32"/>
        </w:rPr>
        <w:t>元宇宙</w:t>
      </w:r>
    </w:p>
    <w:p w14:paraId="1AED39E9" w14:textId="77777777" w:rsidR="00FE4269" w:rsidRDefault="00000000">
      <w:pPr>
        <w:pStyle w:val="HTML"/>
        <w:widowControl/>
        <w:shd w:val="clear" w:color="auto" w:fill="FFFFFF"/>
        <w:spacing w:line="570" w:lineRule="exact"/>
        <w:rPr>
          <w:rFonts w:ascii="Times New Roman" w:eastAsia="仿宋_GB2312" w:hAnsi="Times New Roman" w:hint="default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 </w:t>
      </w:r>
      <w:r>
        <w:rPr>
          <w:rFonts w:ascii="Times New Roman" w:eastAsia="仿宋_GB2312" w:hAnsi="Times New Roman"/>
          <w:sz w:val="32"/>
          <w:szCs w:val="32"/>
        </w:rPr>
        <w:t>扩展场景在工业、文旅、教育、娱乐、公共服务等行业领域应用，运用增强现实、虚拟现实、混合现实、数字李生、</w:t>
      </w:r>
      <w:r>
        <w:rPr>
          <w:rFonts w:ascii="Times New Roman" w:eastAsia="仿宋_GB2312" w:hAnsi="Times New Roman"/>
          <w:sz w:val="32"/>
          <w:szCs w:val="32"/>
        </w:rPr>
        <w:t>AIGC</w:t>
      </w:r>
      <w:r>
        <w:rPr>
          <w:rFonts w:ascii="Times New Roman" w:eastAsia="仿宋_GB2312" w:hAnsi="Times New Roman"/>
          <w:sz w:val="32"/>
          <w:szCs w:val="32"/>
        </w:rPr>
        <w:t>、</w:t>
      </w:r>
      <w:proofErr w:type="gramStart"/>
      <w:r>
        <w:rPr>
          <w:rFonts w:ascii="Times New Roman" w:eastAsia="仿宋_GB2312" w:hAnsi="Times New Roman"/>
          <w:sz w:val="32"/>
          <w:szCs w:val="32"/>
        </w:rPr>
        <w:t>云计算</w:t>
      </w:r>
      <w:proofErr w:type="gramEnd"/>
      <w:r>
        <w:rPr>
          <w:rFonts w:ascii="Times New Roman" w:eastAsia="仿宋_GB2312" w:hAnsi="Times New Roman"/>
          <w:sz w:val="32"/>
          <w:szCs w:val="32"/>
        </w:rPr>
        <w:t>等先进技术构建具有沉浸感、互动感、实时感的元宇宙平台</w:t>
      </w:r>
      <w:r>
        <w:rPr>
          <w:rFonts w:ascii="Times New Roman" w:eastAsia="仿宋_GB2312" w:hAnsi="Times New Roman"/>
          <w:sz w:val="32"/>
          <w:szCs w:val="32"/>
        </w:rPr>
        <w:t>,</w:t>
      </w:r>
      <w:r>
        <w:rPr>
          <w:rFonts w:ascii="Times New Roman" w:eastAsia="仿宋_GB2312" w:hAnsi="Times New Roman"/>
          <w:sz w:val="32"/>
          <w:szCs w:val="32"/>
        </w:rPr>
        <w:t>包括但不限于</w:t>
      </w:r>
      <w:r>
        <w:rPr>
          <w:rFonts w:ascii="Times New Roman" w:eastAsia="仿宋_GB2312" w:hAnsi="Times New Roman"/>
          <w:sz w:val="32"/>
          <w:szCs w:val="32"/>
        </w:rPr>
        <w:t>2D/3D</w:t>
      </w:r>
      <w:r>
        <w:rPr>
          <w:rFonts w:ascii="Times New Roman" w:eastAsia="仿宋_GB2312" w:hAnsi="Times New Roman"/>
          <w:sz w:val="32"/>
          <w:szCs w:val="32"/>
        </w:rPr>
        <w:t>数字人、远程互动、</w:t>
      </w:r>
      <w:r>
        <w:rPr>
          <w:rFonts w:ascii="Times New Roman" w:eastAsia="仿宋_GB2312" w:hAnsi="Times New Roman"/>
          <w:sz w:val="32"/>
          <w:szCs w:val="32"/>
        </w:rPr>
        <w:t>ARNR</w:t>
      </w:r>
      <w:r>
        <w:rPr>
          <w:rFonts w:ascii="Times New Roman" w:eastAsia="仿宋_GB2312" w:hAnsi="Times New Roman"/>
          <w:sz w:val="32"/>
          <w:szCs w:val="32"/>
        </w:rPr>
        <w:t>显示设备、生产环节协同、</w:t>
      </w:r>
      <w:r>
        <w:rPr>
          <w:rFonts w:ascii="Times New Roman" w:eastAsia="仿宋_GB2312" w:hAnsi="Times New Roman"/>
          <w:sz w:val="32"/>
          <w:szCs w:val="32"/>
        </w:rPr>
        <w:t>XR</w:t>
      </w:r>
      <w:r>
        <w:rPr>
          <w:rFonts w:ascii="Times New Roman" w:eastAsia="仿宋_GB2312" w:hAnsi="Times New Roman"/>
          <w:sz w:val="32"/>
          <w:szCs w:val="32"/>
        </w:rPr>
        <w:t>导</w:t>
      </w:r>
      <w:proofErr w:type="gramStart"/>
      <w:r>
        <w:rPr>
          <w:rFonts w:ascii="Times New Roman" w:eastAsia="仿宋_GB2312" w:hAnsi="Times New Roman"/>
          <w:sz w:val="32"/>
          <w:szCs w:val="32"/>
        </w:rPr>
        <w:t>览</w:t>
      </w:r>
      <w:proofErr w:type="gramEnd"/>
      <w:r>
        <w:rPr>
          <w:rFonts w:ascii="Times New Roman" w:eastAsia="仿宋_GB2312" w:hAnsi="Times New Roman"/>
          <w:sz w:val="32"/>
          <w:szCs w:val="32"/>
        </w:rPr>
        <w:t>、艺术演绎、沉浸式课堂等形式，形成具有特色、示范性强的原创性产品。</w:t>
      </w:r>
    </w:p>
    <w:p w14:paraId="19D35299" w14:textId="77777777" w:rsidR="00FE4269" w:rsidRDefault="00000000">
      <w:pPr>
        <w:pStyle w:val="HTML"/>
        <w:widowControl/>
        <w:numPr>
          <w:ilvl w:val="0"/>
          <w:numId w:val="1"/>
        </w:numPr>
        <w:shd w:val="clear" w:color="auto" w:fill="FFFFFF"/>
        <w:spacing w:line="570" w:lineRule="exact"/>
        <w:ind w:firstLineChars="200" w:firstLine="640"/>
        <w:rPr>
          <w:rFonts w:ascii="Times New Roman" w:eastAsia="仿宋_GB2312" w:hAnsi="Times New Roman" w:hint="default"/>
          <w:b/>
          <w:bCs/>
          <w:sz w:val="32"/>
          <w:szCs w:val="32"/>
        </w:rPr>
      </w:pPr>
      <w:r>
        <w:rPr>
          <w:rFonts w:ascii="Times New Roman" w:eastAsia="仿宋_GB2312" w:hAnsi="Times New Roman"/>
          <w:b/>
          <w:bCs/>
          <w:sz w:val="32"/>
          <w:szCs w:val="32"/>
        </w:rPr>
        <w:t>北斗</w:t>
      </w:r>
    </w:p>
    <w:p w14:paraId="5B147ED6" w14:textId="77777777" w:rsidR="00FE4269" w:rsidRDefault="00000000">
      <w:pPr>
        <w:pStyle w:val="HTML"/>
        <w:widowControl/>
        <w:shd w:val="clear" w:color="auto" w:fill="FFFFFF"/>
        <w:spacing w:line="57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lastRenderedPageBreak/>
        <w:t>发挥北斗系统技术优势，充分挖掘时空信息数据，面向智慧应急、智慧交通等领域，开展北斗技术规模化应用，提升本领域生产、管理、监测、预警、运营服务等关键环节智能化和精细化水平。</w:t>
      </w:r>
    </w:p>
    <w:p w14:paraId="3C52CDFB" w14:textId="77777777" w:rsidR="00FE4269" w:rsidRDefault="00000000">
      <w:pPr>
        <w:pStyle w:val="HTML"/>
        <w:widowControl/>
        <w:numPr>
          <w:ilvl w:val="0"/>
          <w:numId w:val="1"/>
        </w:numPr>
        <w:shd w:val="clear" w:color="auto" w:fill="FFFFFF"/>
        <w:spacing w:line="570" w:lineRule="exact"/>
        <w:ind w:firstLineChars="200" w:firstLine="640"/>
        <w:rPr>
          <w:rFonts w:ascii="方正仿宋_GBK" w:eastAsia="方正仿宋_GBK" w:hAnsi="方正仿宋_GBK" w:cs="方正仿宋_GBK"/>
          <w:b/>
          <w:bCs/>
          <w:sz w:val="32"/>
          <w:szCs w:val="32"/>
        </w:rPr>
      </w:pPr>
      <w:r>
        <w:rPr>
          <w:rFonts w:ascii="方正仿宋_GBK" w:eastAsia="方正仿宋_GBK" w:hAnsi="方正仿宋_GBK" w:cs="方正仿宋_GBK"/>
          <w:b/>
          <w:bCs/>
          <w:sz w:val="32"/>
          <w:szCs w:val="32"/>
        </w:rPr>
        <w:t>工业互联网</w:t>
      </w:r>
    </w:p>
    <w:p w14:paraId="4FB4E1C9" w14:textId="77777777" w:rsidR="00FE4269" w:rsidRDefault="00000000">
      <w:pPr>
        <w:pStyle w:val="HTML"/>
        <w:widowControl/>
        <w:shd w:val="clear" w:color="auto" w:fill="FFFFFF"/>
        <w:spacing w:line="57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>运用工业互联网平台技术牵引数字技术场景，通过技术赋能、供应链赋能、平台赋能和生态赋能四种模式，实现大中小企业融通发展。细分领域龙头、</w:t>
      </w:r>
      <w:proofErr w:type="gramStart"/>
      <w:r>
        <w:rPr>
          <w:rFonts w:ascii="方正仿宋_GBK" w:eastAsia="方正仿宋_GBK" w:hAnsi="方正仿宋_GBK" w:cs="方正仿宋_GBK"/>
          <w:sz w:val="32"/>
          <w:szCs w:val="32"/>
        </w:rPr>
        <w:t>链主企业</w:t>
      </w:r>
      <w:proofErr w:type="gramEnd"/>
      <w:r>
        <w:rPr>
          <w:rFonts w:ascii="方正仿宋_GBK" w:eastAsia="方正仿宋_GBK" w:hAnsi="方正仿宋_GBK" w:cs="方正仿宋_GBK"/>
          <w:sz w:val="32"/>
          <w:szCs w:val="32"/>
        </w:rPr>
        <w:t>牵引，解决中小企业的共性问题，提供小快精准的个性化服务，以大带</w:t>
      </w:r>
      <w:proofErr w:type="gramStart"/>
      <w:r>
        <w:rPr>
          <w:rFonts w:ascii="方正仿宋_GBK" w:eastAsia="方正仿宋_GBK" w:hAnsi="方正仿宋_GBK" w:cs="方正仿宋_GBK"/>
          <w:sz w:val="32"/>
          <w:szCs w:val="32"/>
        </w:rPr>
        <w:t>小实现</w:t>
      </w:r>
      <w:proofErr w:type="gramEnd"/>
      <w:r>
        <w:rPr>
          <w:rFonts w:ascii="方正仿宋_GBK" w:eastAsia="方正仿宋_GBK" w:hAnsi="方正仿宋_GBK" w:cs="方正仿宋_GBK"/>
          <w:sz w:val="32"/>
          <w:szCs w:val="32"/>
        </w:rPr>
        <w:t>链式转型。</w:t>
      </w:r>
    </w:p>
    <w:p w14:paraId="7D376094" w14:textId="77777777" w:rsidR="00FE4269" w:rsidRDefault="00000000">
      <w:pPr>
        <w:pStyle w:val="HTML"/>
        <w:widowControl/>
        <w:numPr>
          <w:ilvl w:val="0"/>
          <w:numId w:val="1"/>
        </w:numPr>
        <w:shd w:val="clear" w:color="auto" w:fill="FFFFFF"/>
        <w:spacing w:line="570" w:lineRule="exact"/>
        <w:ind w:firstLineChars="200" w:firstLine="640"/>
        <w:rPr>
          <w:rFonts w:ascii="Times New Roman" w:eastAsia="仿宋_GB2312" w:hAnsi="Times New Roman" w:hint="default"/>
          <w:b/>
          <w:bCs/>
          <w:sz w:val="32"/>
          <w:szCs w:val="32"/>
        </w:rPr>
      </w:pPr>
      <w:proofErr w:type="gramStart"/>
      <w:r>
        <w:rPr>
          <w:rFonts w:ascii="Times New Roman" w:eastAsia="仿宋_GB2312" w:hAnsi="Times New Roman"/>
          <w:b/>
          <w:bCs/>
          <w:sz w:val="32"/>
          <w:szCs w:val="32"/>
        </w:rPr>
        <w:t>数智文</w:t>
      </w:r>
      <w:proofErr w:type="gramEnd"/>
      <w:r>
        <w:rPr>
          <w:rFonts w:ascii="Times New Roman" w:eastAsia="仿宋_GB2312" w:hAnsi="Times New Roman"/>
          <w:b/>
          <w:bCs/>
          <w:sz w:val="32"/>
          <w:szCs w:val="32"/>
        </w:rPr>
        <w:t>旅</w:t>
      </w:r>
    </w:p>
    <w:p w14:paraId="50811A7B" w14:textId="77777777" w:rsidR="00FE4269" w:rsidRDefault="00000000">
      <w:pPr>
        <w:pStyle w:val="HTML"/>
        <w:widowControl/>
        <w:shd w:val="clear" w:color="auto" w:fill="FFFFFF"/>
        <w:spacing w:line="570" w:lineRule="exact"/>
        <w:ind w:firstLineChars="200" w:firstLine="640"/>
        <w:rPr>
          <w:rFonts w:ascii="Times New Roman" w:eastAsia="仿宋_GB2312" w:hAnsi="Times New Roman" w:hint="default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聚焦数字内容、数字产品、数字创意等细分领域，充分运用图形渲染、空间计算、数字虚拟人、内容智能生成等关键技术，探索“数智</w:t>
      </w:r>
      <w:r>
        <w:rPr>
          <w:rFonts w:ascii="Times New Roman" w:eastAsia="仿宋_GB2312" w:hAnsi="Times New Roman"/>
          <w:sz w:val="32"/>
          <w:szCs w:val="32"/>
        </w:rPr>
        <w:t>+</w:t>
      </w:r>
      <w:r>
        <w:rPr>
          <w:rFonts w:ascii="Times New Roman" w:eastAsia="仿宋_GB2312" w:hAnsi="Times New Roman"/>
          <w:sz w:val="32"/>
          <w:szCs w:val="32"/>
        </w:rPr>
        <w:t>文化”</w:t>
      </w:r>
      <w:proofErr w:type="gramStart"/>
      <w:r>
        <w:rPr>
          <w:rFonts w:ascii="Times New Roman" w:eastAsia="仿宋_GB2312" w:hAnsi="Times New Roman"/>
          <w:sz w:val="32"/>
          <w:szCs w:val="32"/>
        </w:rPr>
        <w:t>文旅融合</w:t>
      </w:r>
      <w:proofErr w:type="gramEnd"/>
      <w:r>
        <w:rPr>
          <w:rFonts w:ascii="Times New Roman" w:eastAsia="仿宋_GB2312" w:hAnsi="Times New Roman"/>
          <w:sz w:val="32"/>
          <w:szCs w:val="32"/>
        </w:rPr>
        <w:t>新场景，实现数字化赋能、沉浸式体验。</w:t>
      </w:r>
    </w:p>
    <w:p w14:paraId="03E1BF52" w14:textId="77777777" w:rsidR="00FE4269" w:rsidRDefault="00000000">
      <w:pPr>
        <w:pStyle w:val="HTML"/>
        <w:widowControl/>
        <w:numPr>
          <w:ilvl w:val="0"/>
          <w:numId w:val="1"/>
        </w:numPr>
        <w:shd w:val="clear" w:color="auto" w:fill="FFFFFF"/>
        <w:spacing w:line="570" w:lineRule="exact"/>
        <w:ind w:firstLineChars="200" w:firstLine="640"/>
        <w:rPr>
          <w:rFonts w:ascii="Times New Roman" w:eastAsia="仿宋_GB2312" w:hAnsi="Times New Roman" w:hint="default"/>
          <w:b/>
          <w:bCs/>
          <w:sz w:val="32"/>
          <w:szCs w:val="32"/>
        </w:rPr>
      </w:pPr>
      <w:r>
        <w:rPr>
          <w:rFonts w:ascii="Times New Roman" w:eastAsia="仿宋_GB2312" w:hAnsi="Times New Roman"/>
          <w:b/>
          <w:bCs/>
          <w:sz w:val="32"/>
          <w:szCs w:val="32"/>
        </w:rPr>
        <w:t>智能制造</w:t>
      </w:r>
    </w:p>
    <w:p w14:paraId="06757014" w14:textId="77777777" w:rsidR="00FE4269" w:rsidRDefault="00000000">
      <w:pPr>
        <w:pStyle w:val="HTML"/>
        <w:widowControl/>
        <w:shd w:val="clear" w:color="auto" w:fill="FFFFFF"/>
        <w:spacing w:line="570" w:lineRule="exact"/>
        <w:ind w:firstLineChars="200" w:firstLine="640"/>
        <w:rPr>
          <w:rFonts w:ascii="Times New Roman" w:eastAsia="仿宋_GB2312" w:hAnsi="Times New Roman" w:hint="default"/>
          <w:sz w:val="32"/>
          <w:szCs w:val="32"/>
        </w:rPr>
      </w:pPr>
      <w:r>
        <w:rPr>
          <w:rFonts w:ascii="Times New Roman" w:eastAsia="仿宋_GB2312" w:hAnsi="Times New Roman" w:hint="default"/>
          <w:sz w:val="32"/>
          <w:szCs w:val="32"/>
        </w:rPr>
        <w:t>围绕智能化制造、个性化定制、网络化协同、服务化延伸、数字化管理</w:t>
      </w:r>
      <w:r>
        <w:rPr>
          <w:rFonts w:ascii="Times New Roman" w:eastAsia="仿宋_GB2312" w:hAnsi="Times New Roman"/>
          <w:sz w:val="32"/>
          <w:szCs w:val="32"/>
        </w:rPr>
        <w:t>等重点方向</w:t>
      </w:r>
      <w:r>
        <w:rPr>
          <w:rFonts w:ascii="Times New Roman" w:eastAsia="仿宋_GB2312" w:hAnsi="Times New Roman" w:hint="default"/>
          <w:sz w:val="32"/>
          <w:szCs w:val="32"/>
        </w:rPr>
        <w:t>，着力在推动制造业生产方式和组织变革、破解传统制造生产运营数据缺失、强化企业内外部协同增强供应链韧性、以市场需求指引</w:t>
      </w:r>
      <w:r>
        <w:rPr>
          <w:rFonts w:ascii="Times New Roman" w:eastAsia="仿宋_GB2312" w:hAnsi="Times New Roman"/>
          <w:sz w:val="32"/>
          <w:szCs w:val="32"/>
        </w:rPr>
        <w:t>柔性化生产等方面打造应用场景，推动制造业企业</w:t>
      </w:r>
      <w:r>
        <w:rPr>
          <w:rFonts w:ascii="Times New Roman" w:eastAsia="仿宋_GB2312" w:hAnsi="Times New Roman" w:hint="default"/>
          <w:sz w:val="32"/>
          <w:szCs w:val="32"/>
        </w:rPr>
        <w:t>从生产制造向服务型制造变革，向价值链高端迈进。</w:t>
      </w:r>
    </w:p>
    <w:p w14:paraId="62596716" w14:textId="77777777" w:rsidR="00FE4269" w:rsidRDefault="00000000">
      <w:pPr>
        <w:pStyle w:val="HTML"/>
        <w:widowControl/>
        <w:shd w:val="clear" w:color="auto" w:fill="FFFFFF"/>
        <w:spacing w:line="570" w:lineRule="exact"/>
        <w:ind w:firstLineChars="200" w:firstLine="640"/>
        <w:rPr>
          <w:rFonts w:ascii="CESI黑体-GB2312" w:eastAsia="CESI黑体-GB2312" w:hAnsi="CESI黑体-GB2312" w:cs="CESI黑体-GB2312"/>
          <w:sz w:val="32"/>
          <w:szCs w:val="32"/>
        </w:rPr>
      </w:pPr>
      <w:r>
        <w:rPr>
          <w:rFonts w:ascii="CESI黑体-GB2312" w:eastAsia="CESI黑体-GB2312" w:hAnsi="CESI黑体-GB2312" w:cs="CESI黑体-GB2312"/>
          <w:sz w:val="32"/>
          <w:szCs w:val="32"/>
        </w:rPr>
        <w:t>三、有关要求</w:t>
      </w:r>
    </w:p>
    <w:p w14:paraId="1AD49D32" w14:textId="77777777" w:rsidR="00FE4269" w:rsidRDefault="00000000">
      <w:pPr>
        <w:pStyle w:val="HTML"/>
        <w:widowControl/>
        <w:shd w:val="clear" w:color="auto" w:fill="FFFFFF"/>
        <w:spacing w:line="570" w:lineRule="exact"/>
        <w:ind w:firstLineChars="200" w:firstLine="640"/>
        <w:rPr>
          <w:rFonts w:ascii="Times New Roman" w:eastAsia="仿宋_GB2312" w:hAnsi="Times New Roman" w:hint="default"/>
          <w:sz w:val="32"/>
          <w:szCs w:val="32"/>
        </w:rPr>
      </w:pPr>
      <w:proofErr w:type="gramStart"/>
      <w:r>
        <w:rPr>
          <w:rFonts w:ascii="Times New Roman" w:eastAsia="仿宋_GB2312" w:hAnsi="Times New Roman" w:hint="default"/>
          <w:sz w:val="32"/>
          <w:szCs w:val="32"/>
        </w:rPr>
        <w:lastRenderedPageBreak/>
        <w:t>请符合</w:t>
      </w:r>
      <w:proofErr w:type="gramEnd"/>
      <w:r>
        <w:rPr>
          <w:rFonts w:ascii="Times New Roman" w:eastAsia="仿宋_GB2312" w:hAnsi="Times New Roman" w:hint="default"/>
          <w:sz w:val="32"/>
          <w:szCs w:val="32"/>
        </w:rPr>
        <w:t>条件的企事业单位于</w:t>
      </w:r>
      <w:r>
        <w:rPr>
          <w:rFonts w:ascii="Times New Roman" w:eastAsia="仿宋_GB2312" w:hAnsi="Times New Roman" w:hint="default"/>
          <w:sz w:val="32"/>
          <w:szCs w:val="32"/>
        </w:rPr>
        <w:t>202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 w:hint="default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9</w:t>
      </w:r>
      <w:r>
        <w:rPr>
          <w:rFonts w:ascii="Times New Roman" w:eastAsia="仿宋_GB2312" w:hAnsi="Times New Roman" w:hint="default"/>
          <w:sz w:val="32"/>
          <w:szCs w:val="32"/>
        </w:rPr>
        <w:t>月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 w:hint="default"/>
          <w:sz w:val="32"/>
          <w:szCs w:val="32"/>
        </w:rPr>
        <w:t>日（周</w:t>
      </w:r>
      <w:r>
        <w:rPr>
          <w:rFonts w:ascii="Times New Roman" w:eastAsia="仿宋_GB2312" w:hAnsi="Times New Roman"/>
          <w:sz w:val="32"/>
          <w:szCs w:val="32"/>
        </w:rPr>
        <w:t>五</w:t>
      </w:r>
      <w:r>
        <w:rPr>
          <w:rFonts w:ascii="Times New Roman" w:eastAsia="仿宋_GB2312" w:hAnsi="Times New Roman" w:hint="default"/>
          <w:sz w:val="32"/>
          <w:szCs w:val="32"/>
        </w:rPr>
        <w:t>）</w:t>
      </w:r>
      <w:r>
        <w:rPr>
          <w:rFonts w:ascii="Times New Roman" w:eastAsia="仿宋_GB2312" w:hAnsi="Times New Roman"/>
          <w:sz w:val="32"/>
          <w:szCs w:val="32"/>
        </w:rPr>
        <w:t>下午</w:t>
      </w:r>
      <w:r>
        <w:rPr>
          <w:rFonts w:ascii="Times New Roman" w:eastAsia="仿宋_GB2312" w:hAnsi="Times New Roman"/>
          <w:sz w:val="32"/>
          <w:szCs w:val="32"/>
        </w:rPr>
        <w:t>17</w:t>
      </w:r>
      <w:r>
        <w:rPr>
          <w:rFonts w:ascii="Times New Roman" w:eastAsia="仿宋_GB2312" w:hAnsi="Times New Roman"/>
          <w:sz w:val="32"/>
          <w:szCs w:val="32"/>
        </w:rPr>
        <w:t>：</w:t>
      </w:r>
      <w:r>
        <w:rPr>
          <w:rFonts w:ascii="Times New Roman" w:eastAsia="仿宋_GB2312" w:hAnsi="Times New Roman"/>
          <w:sz w:val="32"/>
          <w:szCs w:val="32"/>
        </w:rPr>
        <w:t>00</w:t>
      </w:r>
      <w:r>
        <w:rPr>
          <w:rFonts w:ascii="Times New Roman" w:eastAsia="仿宋_GB2312" w:hAnsi="Times New Roman" w:hint="default"/>
          <w:sz w:val="32"/>
          <w:szCs w:val="32"/>
        </w:rPr>
        <w:t>前将</w:t>
      </w:r>
      <w:r>
        <w:rPr>
          <w:rFonts w:ascii="Times New Roman" w:eastAsia="仿宋_GB2312" w:hAnsi="Times New Roman"/>
          <w:sz w:val="32"/>
          <w:szCs w:val="32"/>
        </w:rPr>
        <w:t>数字经济应用场景征集表（见附件）电子版报送至区</w:t>
      </w:r>
      <w:r>
        <w:rPr>
          <w:rFonts w:ascii="Times New Roman" w:eastAsia="仿宋_GB2312" w:hAnsi="Times New Roman" w:hint="default"/>
          <w:sz w:val="32"/>
          <w:szCs w:val="32"/>
        </w:rPr>
        <w:t>经科局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14:paraId="699F57B6" w14:textId="77777777" w:rsidR="00FE4269" w:rsidRDefault="00000000">
      <w:pPr>
        <w:pStyle w:val="a8"/>
        <w:spacing w:line="570" w:lineRule="exact"/>
        <w:ind w:firstLine="640"/>
        <w:rPr>
          <w:rFonts w:ascii="Times New Roman" w:eastAsia="方正仿宋_GBK" w:hAnsi="Times New Roman" w:cs="Times New Roman"/>
        </w:rPr>
      </w:pPr>
      <w:r>
        <w:rPr>
          <w:rFonts w:ascii="Times New Roman" w:eastAsia="方正仿宋_GBK" w:hAnsi="Times New Roman" w:cs="Times New Roman"/>
        </w:rPr>
        <w:t>联</w:t>
      </w:r>
      <w:r>
        <w:rPr>
          <w:rFonts w:ascii="Times New Roman" w:eastAsia="方正仿宋_GBK" w:hAnsi="Times New Roman" w:cs="Times New Roman" w:hint="eastAsia"/>
        </w:rPr>
        <w:t xml:space="preserve"> </w:t>
      </w:r>
      <w:r>
        <w:rPr>
          <w:rFonts w:ascii="Times New Roman" w:eastAsia="方正仿宋_GBK" w:hAnsi="Times New Roman" w:cs="Times New Roman"/>
        </w:rPr>
        <w:t>系</w:t>
      </w:r>
      <w:r>
        <w:rPr>
          <w:rFonts w:ascii="Times New Roman" w:eastAsia="方正仿宋_GBK" w:hAnsi="Times New Roman" w:cs="Times New Roman" w:hint="eastAsia"/>
        </w:rPr>
        <w:t xml:space="preserve"> </w:t>
      </w:r>
      <w:r>
        <w:rPr>
          <w:rFonts w:ascii="Times New Roman" w:eastAsia="方正仿宋_GBK" w:hAnsi="Times New Roman" w:cs="Times New Roman"/>
        </w:rPr>
        <w:t>人：</w:t>
      </w:r>
      <w:r>
        <w:rPr>
          <w:rFonts w:ascii="Times New Roman" w:eastAsia="方正仿宋_GBK" w:hAnsi="Times New Roman" w:cs="Times New Roman" w:hint="eastAsia"/>
        </w:rPr>
        <w:t>陈</w:t>
      </w:r>
      <w:proofErr w:type="gramStart"/>
      <w:r>
        <w:rPr>
          <w:rFonts w:ascii="Times New Roman" w:eastAsia="方正仿宋_GBK" w:hAnsi="Times New Roman" w:cs="Times New Roman" w:hint="eastAsia"/>
        </w:rPr>
        <w:t>浩</w:t>
      </w:r>
      <w:proofErr w:type="gramEnd"/>
      <w:r>
        <w:rPr>
          <w:rFonts w:ascii="Times New Roman" w:eastAsia="方正仿宋_GBK" w:hAnsi="Times New Roman" w:cs="Times New Roman" w:hint="eastAsia"/>
        </w:rPr>
        <w:t xml:space="preserve">   </w:t>
      </w:r>
      <w:r>
        <w:rPr>
          <w:rFonts w:ascii="Times New Roman" w:eastAsia="方正仿宋_GBK" w:hAnsi="Times New Roman" w:cs="Times New Roman"/>
        </w:rPr>
        <w:t>027-85320175</w:t>
      </w:r>
    </w:p>
    <w:p w14:paraId="20F4C513" w14:textId="77777777" w:rsidR="00FE4269" w:rsidRDefault="00000000">
      <w:pPr>
        <w:pStyle w:val="a8"/>
        <w:spacing w:line="570" w:lineRule="exact"/>
        <w:ind w:firstLine="640"/>
        <w:rPr>
          <w:rFonts w:ascii="Times New Roman" w:hAnsi="Times New Roman" w:cs="Times New Roman"/>
          <w:kern w:val="0"/>
          <w:szCs w:val="32"/>
          <w:lang w:bidi="ar"/>
        </w:rPr>
      </w:pPr>
      <w:r>
        <w:rPr>
          <w:rFonts w:ascii="Times New Roman" w:hAnsi="Times New Roman" w:cs="Times New Roman"/>
        </w:rPr>
        <w:t>电子邮箱：</w:t>
      </w:r>
      <w:r>
        <w:rPr>
          <w:rFonts w:ascii="Times New Roman" w:hAnsi="Times New Roman" w:cs="Times New Roman"/>
          <w:kern w:val="0"/>
          <w:szCs w:val="32"/>
          <w:lang w:bidi="ar"/>
        </w:rPr>
        <w:t>jaqkjjjjyxk@163.com</w:t>
      </w:r>
    </w:p>
    <w:p w14:paraId="69392937" w14:textId="77777777" w:rsidR="00FE4269" w:rsidRDefault="00FE4269">
      <w:pPr>
        <w:spacing w:line="57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50EF0F7A" w14:textId="77777777" w:rsidR="00FE4269" w:rsidRDefault="00000000">
      <w:pPr>
        <w:pStyle w:val="2"/>
        <w:spacing w:beforeLines="0" w:line="570" w:lineRule="exact"/>
        <w:ind w:leftChars="0" w:left="0" w:firstLineChars="200" w:firstLine="640"/>
        <w:rPr>
          <w:rFonts w:eastAsia="方正仿宋_GBK" w:hAnsi="Times New Roman" w:hint="default"/>
          <w:sz w:val="32"/>
          <w:szCs w:val="32"/>
        </w:rPr>
      </w:pPr>
      <w:r>
        <w:rPr>
          <w:rFonts w:eastAsia="方正仿宋_GBK" w:hAnsi="Times New Roman" w:hint="default"/>
          <w:sz w:val="32"/>
          <w:szCs w:val="32"/>
        </w:rPr>
        <w:t>附件：</w:t>
      </w:r>
      <w:r>
        <w:rPr>
          <w:rFonts w:eastAsia="方正仿宋_GBK" w:hAnsi="Times New Roman"/>
          <w:sz w:val="32"/>
          <w:szCs w:val="32"/>
        </w:rPr>
        <w:t>2024</w:t>
      </w:r>
      <w:r>
        <w:rPr>
          <w:rFonts w:eastAsia="方正仿宋_GBK" w:hAnsi="Times New Roman"/>
          <w:sz w:val="32"/>
          <w:szCs w:val="32"/>
        </w:rPr>
        <w:t>年江岸</w:t>
      </w:r>
      <w:proofErr w:type="gramStart"/>
      <w:r>
        <w:rPr>
          <w:rFonts w:eastAsia="方正仿宋_GBK" w:hAnsi="Times New Roman"/>
          <w:sz w:val="32"/>
          <w:szCs w:val="32"/>
        </w:rPr>
        <w:t>区数字</w:t>
      </w:r>
      <w:proofErr w:type="gramEnd"/>
      <w:r>
        <w:rPr>
          <w:rFonts w:eastAsia="方正仿宋_GBK" w:hAnsi="Times New Roman"/>
          <w:sz w:val="32"/>
          <w:szCs w:val="32"/>
        </w:rPr>
        <w:t>经济应用场景征集表</w:t>
      </w:r>
    </w:p>
    <w:p w14:paraId="7E3195C1" w14:textId="77777777" w:rsidR="00FE4269" w:rsidRDefault="00000000">
      <w:pPr>
        <w:pStyle w:val="a8"/>
        <w:ind w:left="1824" w:hangingChars="570" w:hanging="1824"/>
        <w:rPr>
          <w:rFonts w:eastAsia="方正仿宋_GBK" w:hAnsi="Times New Roman" w:cs="Times New Roman"/>
          <w:szCs w:val="32"/>
        </w:rPr>
      </w:pPr>
      <w:r>
        <w:rPr>
          <w:rFonts w:eastAsia="方正仿宋_GBK" w:hAnsi="Times New Roman" w:cs="Times New Roman" w:hint="eastAsia"/>
          <w:szCs w:val="32"/>
        </w:rPr>
        <w:t xml:space="preserve">          </w:t>
      </w:r>
    </w:p>
    <w:p w14:paraId="4F4B1688" w14:textId="77777777" w:rsidR="00FE4269" w:rsidRDefault="00FE4269">
      <w:pPr>
        <w:pStyle w:val="2"/>
        <w:spacing w:beforeLines="0" w:line="360" w:lineRule="auto"/>
        <w:ind w:leftChars="0" w:left="0" w:firstLine="0"/>
        <w:rPr>
          <w:rFonts w:eastAsia="方正仿宋_GBK" w:hAnsi="Times New Roman" w:hint="default"/>
          <w:sz w:val="32"/>
          <w:szCs w:val="32"/>
        </w:rPr>
      </w:pPr>
    </w:p>
    <w:p w14:paraId="0EAC3E58" w14:textId="77777777" w:rsidR="00FE4269" w:rsidRDefault="00000000">
      <w:pPr>
        <w:pStyle w:val="a7"/>
        <w:shd w:val="clear" w:color="auto" w:fill="FFFFFF"/>
        <w:spacing w:before="0" w:beforeAutospacing="0" w:after="150" w:afterAutospacing="0" w:line="570" w:lineRule="exact"/>
        <w:ind w:left="420" w:firstLine="420"/>
        <w:jc w:val="right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江岸</w:t>
      </w:r>
      <w:proofErr w:type="gramStart"/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区数字</w:t>
      </w:r>
      <w:proofErr w:type="gramEnd"/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经济发展委员会办公室</w:t>
      </w:r>
    </w:p>
    <w:p w14:paraId="00E06EC5" w14:textId="77777777" w:rsidR="00FE4269" w:rsidRDefault="00000000">
      <w:pPr>
        <w:pStyle w:val="a7"/>
        <w:shd w:val="clear" w:color="auto" w:fill="FFFFFF"/>
        <w:spacing w:before="0" w:beforeAutospacing="0" w:after="150" w:afterAutospacing="0" w:line="570" w:lineRule="exact"/>
        <w:ind w:left="420" w:firstLine="420"/>
        <w:jc w:val="center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 xml:space="preserve">                     202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9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14</w:t>
      </w:r>
      <w:r>
        <w:rPr>
          <w:rFonts w:ascii="Times New Roman" w:eastAsia="仿宋_GB2312" w:hAnsi="Times New Roman" w:cs="Times New Roman"/>
          <w:color w:val="333333"/>
          <w:sz w:val="32"/>
          <w:szCs w:val="32"/>
        </w:rPr>
        <w:t>日</w:t>
      </w:r>
    </w:p>
    <w:sectPr w:rsidR="00FE4269">
      <w:pgSz w:w="11906" w:h="16838"/>
      <w:pgMar w:top="2098" w:right="1502" w:bottom="1984" w:left="1502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CESI黑体-GB2312">
    <w:altName w:val="微软雅黑"/>
    <w:charset w:val="86"/>
    <w:family w:val="auto"/>
    <w:pitch w:val="default"/>
    <w:sig w:usb0="800002BF" w:usb1="184F6CF8" w:usb2="00000012" w:usb3="00000000" w:csb0="0004000F" w:csb1="00000000"/>
  </w:font>
  <w:font w:name="方正仿宋_GBK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5EBB7D"/>
    <w:multiLevelType w:val="singleLevel"/>
    <w:tmpl w:val="3F5EBB7D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990476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F7FA81BB"/>
    <w:rsid w:val="F7FA81BB"/>
    <w:rsid w:val="F9FF7AFF"/>
    <w:rsid w:val="FA7AB3F6"/>
    <w:rsid w:val="FB293666"/>
    <w:rsid w:val="FBF57C2D"/>
    <w:rsid w:val="FBF93B9C"/>
    <w:rsid w:val="FDDFB00D"/>
    <w:rsid w:val="FDFC8788"/>
    <w:rsid w:val="FEE75D20"/>
    <w:rsid w:val="FEFF208B"/>
    <w:rsid w:val="FF5FB423"/>
    <w:rsid w:val="0010486E"/>
    <w:rsid w:val="003826EE"/>
    <w:rsid w:val="003F0314"/>
    <w:rsid w:val="00695F2A"/>
    <w:rsid w:val="00817819"/>
    <w:rsid w:val="00FE4269"/>
    <w:rsid w:val="19CB32A2"/>
    <w:rsid w:val="1AAEF43D"/>
    <w:rsid w:val="1AFEB333"/>
    <w:rsid w:val="1D7DA10F"/>
    <w:rsid w:val="1F7C3D94"/>
    <w:rsid w:val="3F7B5DA9"/>
    <w:rsid w:val="3FDB6935"/>
    <w:rsid w:val="3FEB4B1A"/>
    <w:rsid w:val="3FF4B094"/>
    <w:rsid w:val="3FF71AAA"/>
    <w:rsid w:val="3FFF85BD"/>
    <w:rsid w:val="47CD41B5"/>
    <w:rsid w:val="57C51F2C"/>
    <w:rsid w:val="58DB7547"/>
    <w:rsid w:val="5A737869"/>
    <w:rsid w:val="6B31F6BE"/>
    <w:rsid w:val="6D7FDEF0"/>
    <w:rsid w:val="6DEFA80B"/>
    <w:rsid w:val="6EEEF385"/>
    <w:rsid w:val="6EFEC16E"/>
    <w:rsid w:val="6F7BAD37"/>
    <w:rsid w:val="6FAFEAB0"/>
    <w:rsid w:val="6FD72EB4"/>
    <w:rsid w:val="7303E901"/>
    <w:rsid w:val="75BDEC87"/>
    <w:rsid w:val="763B0607"/>
    <w:rsid w:val="79FB06F4"/>
    <w:rsid w:val="7B06DFFF"/>
    <w:rsid w:val="7CE6DE0C"/>
    <w:rsid w:val="7CFE3615"/>
    <w:rsid w:val="7D3F1DEA"/>
    <w:rsid w:val="7DEB4F36"/>
    <w:rsid w:val="7DEF7E00"/>
    <w:rsid w:val="7E9FB4D5"/>
    <w:rsid w:val="7F151E01"/>
    <w:rsid w:val="7F6BEB25"/>
    <w:rsid w:val="7FCFC755"/>
    <w:rsid w:val="7FE3A652"/>
    <w:rsid w:val="7FFB5153"/>
    <w:rsid w:val="9EEF853F"/>
    <w:rsid w:val="B75FEF4D"/>
    <w:rsid w:val="BD7C5372"/>
    <w:rsid w:val="BFF5E30E"/>
    <w:rsid w:val="BFFFA848"/>
    <w:rsid w:val="D77E1C76"/>
    <w:rsid w:val="D7FBBFA5"/>
    <w:rsid w:val="E4F76197"/>
    <w:rsid w:val="E9DF53A5"/>
    <w:rsid w:val="ED3F870A"/>
    <w:rsid w:val="EDBB561A"/>
    <w:rsid w:val="EFA17BFC"/>
    <w:rsid w:val="EFBE7B06"/>
    <w:rsid w:val="EFDFA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10A4B0"/>
  <w15:docId w15:val="{E03EA334-19FE-45E3-8941-2B3C6CDA4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Preformatted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qFormat/>
    <w:pPr>
      <w:spacing w:beforeLines="50" w:line="400" w:lineRule="exact"/>
      <w:ind w:leftChars="200" w:left="420" w:firstLine="420"/>
    </w:pPr>
    <w:rPr>
      <w:rFonts w:hAnsi="Calibri" w:hint="eastAsia"/>
      <w:sz w:val="21"/>
      <w:szCs w:val="24"/>
    </w:rPr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a8">
    <w:name w:val="岸科经正文"/>
    <w:basedOn w:val="a"/>
    <w:qFormat/>
    <w:pPr>
      <w:ind w:firstLineChars="200" w:firstLine="200"/>
      <w:jc w:val="left"/>
    </w:pPr>
    <w:rPr>
      <w:rFonts w:ascii="仿宋_GB2312" w:eastAsia="仿宋_GB2312"/>
      <w:sz w:val="32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Wentao Huang</cp:lastModifiedBy>
  <cp:revision>3</cp:revision>
  <dcterms:created xsi:type="dcterms:W3CDTF">2023-09-17T16:04:00Z</dcterms:created>
  <dcterms:modified xsi:type="dcterms:W3CDTF">2024-09-14T11:39:00Z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C69E20BB3A2C7BAC64F90865BB54682A</vt:lpwstr>
  </property>
</Properties>
</file>