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pStyle w:val="2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pStyle w:val="3"/>
        <w:rPr>
          <w:rFonts w:hint="default" w:ascii="Times New Roman" w:hAnsi="Times New Roman" w:cs="Times New Roman"/>
          <w:sz w:val="36"/>
          <w:szCs w:val="36"/>
        </w:rPr>
      </w:pPr>
    </w:p>
    <w:p>
      <w:pPr>
        <w:snapToGrid w:val="0"/>
        <w:spacing w:line="300" w:lineRule="auto"/>
        <w:jc w:val="center"/>
        <w:rPr>
          <w:rFonts w:hint="eastAsia" w:ascii="Times New Roman" w:hAnsi="Times New Roman" w:eastAsia="黑体" w:cs="Times New Roman"/>
          <w:b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黑体" w:cs="Times New Roman"/>
          <w:b/>
          <w:bCs/>
          <w:sz w:val="36"/>
          <w:szCs w:val="36"/>
        </w:rPr>
        <w:t>重点产品、工艺“一条龙”应用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  <w:lang w:eastAsia="zh-CN"/>
        </w:rPr>
        <w:t>计划</w:t>
      </w:r>
      <w:r>
        <w:rPr>
          <w:rFonts w:hint="default" w:ascii="Times New Roman" w:hAnsi="Times New Roman" w:eastAsia="黑体" w:cs="Times New Roman"/>
          <w:b/>
          <w:bCs/>
          <w:sz w:val="36"/>
          <w:szCs w:val="36"/>
        </w:rPr>
        <w:t>实施方案</w:t>
      </w:r>
    </w:p>
    <w:p>
      <w:pPr>
        <w:jc w:val="center"/>
        <w:outlineLvl w:val="0"/>
        <w:rPr>
          <w:rFonts w:hint="default" w:ascii="Times New Roman" w:hAnsi="Times New Roman" w:eastAsia="仿宋_GB2312" w:cs="Times New Roman"/>
          <w:bCs/>
          <w:sz w:val="36"/>
          <w:szCs w:val="20"/>
        </w:rPr>
      </w:pPr>
    </w:p>
    <w:p>
      <w:pPr>
        <w:jc w:val="center"/>
        <w:outlineLvl w:val="0"/>
        <w:rPr>
          <w:rFonts w:hint="default" w:ascii="Times New Roman" w:hAnsi="Times New Roman" w:eastAsia="仿宋_GB2312" w:cs="Times New Roman"/>
          <w:bCs/>
          <w:sz w:val="36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djustRightInd/>
        <w:snapToGrid/>
        <w:spacing w:line="480" w:lineRule="auto"/>
        <w:ind w:firstLine="614" w:firstLineChars="192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zh-CN"/>
        </w:rPr>
        <w:t>应用计划方向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：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                         </w:t>
      </w:r>
    </w:p>
    <w:p>
      <w:pPr>
        <w:spacing w:line="480" w:lineRule="auto"/>
        <w:ind w:firstLine="614" w:firstLineChars="192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zh-CN"/>
        </w:rPr>
        <w:t>应用计划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名称：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                         </w:t>
      </w:r>
    </w:p>
    <w:p>
      <w:pPr>
        <w:spacing w:line="480" w:lineRule="auto"/>
        <w:ind w:firstLine="614" w:firstLineChars="192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推进机构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名称：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              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  <w:lang w:val="zh-CN"/>
        </w:rPr>
        <w:t>（加盖公章）</w:t>
      </w:r>
    </w:p>
    <w:p>
      <w:pPr>
        <w:spacing w:line="480" w:lineRule="auto"/>
        <w:ind w:firstLine="614" w:firstLineChars="192"/>
        <w:rPr>
          <w:rFonts w:hint="default" w:ascii="Times New Roman" w:hAnsi="Times New Roman" w:eastAsia="黑体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责任人（法人代表）：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</w:rPr>
        <w:t xml:space="preserve">                         </w:t>
      </w:r>
    </w:p>
    <w:p>
      <w:pPr>
        <w:spacing w:line="480" w:lineRule="auto"/>
        <w:ind w:firstLine="614" w:firstLineChars="192"/>
        <w:rPr>
          <w:rFonts w:hint="eastAsia" w:ascii="Times New Roman" w:hAnsi="Times New Roman" w:eastAsia="黑体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通讯地址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</w:rPr>
        <w:t xml:space="preserve">                         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  <w:lang w:val="en-US" w:eastAsia="zh-CN"/>
        </w:rPr>
        <w:t xml:space="preserve">          </w:t>
      </w:r>
    </w:p>
    <w:p>
      <w:pPr>
        <w:spacing w:line="480" w:lineRule="auto"/>
        <w:ind w:firstLine="614" w:firstLineChars="192"/>
        <w:rPr>
          <w:rFonts w:hint="eastAsia" w:ascii="Times New Roman" w:hAnsi="Times New Roman" w:eastAsia="黑体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联系人及电话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</w:rPr>
        <w:t xml:space="preserve">                         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  <w:lang w:val="en-US" w:eastAsia="zh-CN"/>
        </w:rPr>
        <w:t xml:space="preserve">      </w:t>
      </w:r>
    </w:p>
    <w:p>
      <w:pPr>
        <w:spacing w:line="480" w:lineRule="auto"/>
        <w:ind w:firstLine="614" w:firstLineChars="192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实施年限：20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月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至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20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月</w:t>
      </w:r>
    </w:p>
    <w:p>
      <w:pPr>
        <w:spacing w:line="480" w:lineRule="auto"/>
        <w:ind w:firstLine="614" w:firstLineChars="192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填报日期：20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月</w:t>
      </w:r>
      <w:r>
        <w:rPr>
          <w:rFonts w:hint="default" w:ascii="Times New Roman" w:hAnsi="Times New Roman" w:eastAsia="黑体" w:cs="Times New Roman"/>
          <w:sz w:val="32"/>
          <w:szCs w:val="32"/>
          <w:u w:val="single"/>
          <w:lang w:val="zh-CN"/>
        </w:rPr>
        <w:t xml:space="preserve">     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日</w:t>
      </w:r>
    </w:p>
    <w:p>
      <w:pPr>
        <w:pStyle w:val="2"/>
        <w:ind w:firstLine="420" w:firstLineChars="200"/>
        <w:rPr>
          <w:rFonts w:hint="default" w:ascii="Times New Roman" w:hAnsi="Times New Roman" w:cs="Times New Roman"/>
        </w:rPr>
      </w:pPr>
    </w:p>
    <w:p>
      <w:pPr>
        <w:pStyle w:val="3"/>
        <w:rPr>
          <w:rFonts w:hint="default" w:ascii="Times New Roman" w:hAnsi="Times New Roman" w:cs="Times New Roman"/>
        </w:rPr>
      </w:pPr>
    </w:p>
    <w:p>
      <w:pPr>
        <w:pStyle w:val="3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widowControl/>
        <w:spacing w:line="360" w:lineRule="auto"/>
        <w:jc w:val="left"/>
        <w:rPr>
          <w:rFonts w:hint="default" w:ascii="Times New Roman" w:hAnsi="Times New Roman" w:eastAsia="黑体" w:cs="Times New Roman"/>
          <w:sz w:val="30"/>
          <w:szCs w:val="30"/>
        </w:rPr>
        <w:sectPr>
          <w:headerReference r:id="rId3" w:type="default"/>
          <w:footerReference r:id="rId4" w:type="default"/>
          <w:pgSz w:w="11850" w:h="16783"/>
          <w:pgMar w:top="1587" w:right="1474" w:bottom="1474" w:left="1587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5"/>
          <w:cols w:space="720" w:num="1"/>
          <w:rtlGutter w:val="0"/>
          <w:docGrid w:type="lines" w:linePitch="326" w:charSpace="0"/>
        </w:sectPr>
      </w:pPr>
    </w:p>
    <w:p>
      <w:pPr>
        <w:snapToGrid w:val="0"/>
        <w:spacing w:line="300" w:lineRule="auto"/>
        <w:jc w:val="both"/>
        <w:rPr>
          <w:rFonts w:hint="eastAsia" w:ascii="Times New Roman" w:hAnsi="Times New Roman" w:eastAsia="黑体" w:cs="Times New Roman"/>
          <w:b w:val="0"/>
          <w:bCs w:val="0"/>
          <w:sz w:val="36"/>
          <w:szCs w:val="36"/>
          <w:lang w:eastAsia="zh-CN"/>
        </w:rPr>
      </w:pPr>
    </w:p>
    <w:p>
      <w:pPr>
        <w:snapToGrid w:val="0"/>
        <w:spacing w:line="300" w:lineRule="auto"/>
        <w:jc w:val="center"/>
        <w:rPr>
          <w:rFonts w:hint="eastAsia" w:ascii="Times New Roman" w:hAnsi="Times New Roman" w:eastAsia="黑体" w:cs="Times New Roman"/>
          <w:b w:val="0"/>
          <w:bCs w:val="0"/>
          <w:sz w:val="36"/>
          <w:szCs w:val="36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36"/>
          <w:szCs w:val="36"/>
          <w:lang w:eastAsia="zh-CN"/>
        </w:rPr>
        <w:t>承</w:t>
      </w:r>
      <w:r>
        <w:rPr>
          <w:rFonts w:hint="eastAsia" w:ascii="Times New Roman" w:hAnsi="Times New Roman" w:eastAsia="黑体" w:cs="Times New Roman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sz w:val="36"/>
          <w:szCs w:val="36"/>
          <w:lang w:eastAsia="zh-CN"/>
        </w:rPr>
        <w:t>诺</w:t>
      </w:r>
      <w:r>
        <w:rPr>
          <w:rFonts w:hint="eastAsia" w:ascii="Times New Roman" w:hAnsi="Times New Roman" w:eastAsia="黑体" w:cs="Times New Roman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sz w:val="36"/>
          <w:szCs w:val="36"/>
          <w:lang w:eastAsia="zh-CN"/>
        </w:rPr>
        <w:t>书</w:t>
      </w:r>
    </w:p>
    <w:p>
      <w:pPr>
        <w:pStyle w:val="2"/>
        <w:rPr>
          <w:rFonts w:hint="eastAsia" w:ascii="Times New Roman" w:hAnsi="Times New Roman" w:eastAsia="黑体" w:cs="Times New Roman"/>
          <w:b w:val="0"/>
          <w:bCs w:val="0"/>
          <w:sz w:val="36"/>
          <w:szCs w:val="36"/>
          <w:lang w:eastAsia="zh-CN"/>
        </w:rPr>
      </w:pPr>
    </w:p>
    <w:p>
      <w:pPr>
        <w:pStyle w:val="3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我单位自愿作为推进机构，承诺合法合规、公正专业推进重点产品、工艺“一条龙”应用计划工作。我单位未被列入失信被执行人，近三年无重大安全、环保等责任事故。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3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napToGrid w:val="0"/>
        <w:spacing w:line="300" w:lineRule="auto"/>
        <w:jc w:val="center"/>
        <w:rPr>
          <w:rFonts w:hint="default" w:ascii="Times New Roman" w:hAnsi="Times New Roman" w:eastAsia="黑体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bCs/>
          <w:sz w:val="36"/>
          <w:szCs w:val="36"/>
        </w:rPr>
        <w:br w:type="page"/>
      </w:r>
    </w:p>
    <w:p>
      <w:pPr>
        <w:snapToGrid w:val="0"/>
        <w:spacing w:line="300" w:lineRule="auto"/>
        <w:jc w:val="center"/>
        <w:rPr>
          <w:rFonts w:hint="eastAsia" w:ascii="Times New Roman" w:hAnsi="Times New Roman" w:eastAsia="黑体" w:cs="Times New Roman"/>
          <w:b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黑体" w:cs="Times New Roman"/>
          <w:b/>
          <w:bCs/>
          <w:sz w:val="36"/>
          <w:szCs w:val="36"/>
        </w:rPr>
        <w:t>XX“一条龙”应用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  <w:lang w:eastAsia="zh-CN"/>
        </w:rPr>
        <w:t>计划实施方案</w:t>
      </w:r>
    </w:p>
    <w:p>
      <w:pPr>
        <w:snapToGrid w:val="0"/>
        <w:spacing w:line="300" w:lineRule="auto"/>
        <w:jc w:val="center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（参考模板）</w:t>
      </w:r>
    </w:p>
    <w:p>
      <w:pPr>
        <w:snapToGrid w:val="0"/>
        <w:spacing w:line="300" w:lineRule="auto"/>
        <w:jc w:val="both"/>
        <w:rPr>
          <w:rFonts w:hint="default" w:ascii="Times New Roman" w:hAnsi="Times New Roman" w:eastAsia="仿宋_GB2312" w:cs="Times New Roman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基本情况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0"/>
        <w:jc w:val="left"/>
        <w:textAlignment w:val="auto"/>
        <w:outlineLvl w:val="9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  <w:t>（一）推进机构简介。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——推进机构的基本情况及承担相关推进工作任务的优势。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0"/>
        <w:jc w:val="left"/>
        <w:textAlignment w:val="auto"/>
        <w:outlineLvl w:val="9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  <w:t>二</w:t>
      </w: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  <w:t>）</w:t>
      </w: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highlight w:val="none"/>
          <w:lang w:eastAsia="zh-CN"/>
        </w:rPr>
        <w:t>应用</w:t>
      </w: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  <w:t>现状。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——主要介绍本次拟推动应用的产品、工艺的发展现状、市场需求、应用推广情况和已具备应用的条件等。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0"/>
        <w:jc w:val="left"/>
        <w:textAlignment w:val="auto"/>
        <w:outlineLvl w:val="9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  <w:t>三</w:t>
      </w: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  <w:t>）存在问题。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i w:val="0"/>
          <w:iCs w:val="0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——深入剖析阻碍该产品或工艺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highlight w:val="none"/>
          <w:lang w:eastAsia="zh-CN"/>
        </w:rPr>
        <w:t>推广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应用的主要问题，如标准制定、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z w:val="32"/>
          <w:szCs w:val="28"/>
        </w:rPr>
        <w:t>检验检测、试验验证、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z w:val="32"/>
          <w:szCs w:val="28"/>
          <w:lang w:eastAsia="zh-CN"/>
        </w:rPr>
        <w:t>认证认可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等方面存在的问题。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二、应用</w:t>
      </w:r>
      <w:r>
        <w:rPr>
          <w:rFonts w:hint="eastAsia" w:ascii="Times New Roman" w:hAnsi="Times New Roman" w:eastAsia="黑体" w:cs="Times New Roman"/>
          <w:sz w:val="32"/>
          <w:szCs w:val="32"/>
        </w:rPr>
        <w:t>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eastAsia="zh-CN"/>
        </w:rPr>
        <w:t>（一）总体目标。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rightChars="0"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——提出推广应用的总体目标。即，通过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2-3年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开展推广应用，解决什么问题，取得什么效果。总体目标要突出标志性（在哪些标志性场景应用推广）和可量化。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kern w:val="2"/>
          <w:sz w:val="32"/>
          <w:szCs w:val="28"/>
          <w:lang w:val="en-US" w:eastAsia="zh-CN"/>
        </w:rPr>
        <w:t>（二）阶段性目标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1.目标一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——阶段性目标是对总体目标的细化分解，要科学设置，体现明确、可量化、有标志性的阶段成效。如，标准制定、工艺优化、平台建设、验证应用等方面。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2.目标二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3.目标三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三、工作任务计划及进度安排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——主要围绕阶段性目标，分解工作任务，细化实施步骤，安排时间进度，压实责任分工。阐述“干什么、谁来干、取得什么效果”。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（一）</w:t>
      </w:r>
      <w:r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目标一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1.工作任务一（按顺序分解任务），完成时间，具体成果成效，实施步骤、主体等。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2.工作任务二（按顺序分解任务），完成时间，具体成果成效，实施步骤、主体等。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目标二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1.工作任务一（按顺序分解任务），完成时间，具体成果成效，实施步骤、主体等。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2.工作任务二（按顺序分解任务），完成时间，具体成果成效，实施步骤、主体等。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（三）</w:t>
      </w:r>
      <w:r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目标三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1.工作任务一（按顺序分解任务），完成时间，具体成果成效，实施步骤、主体等。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2.工作任务二（按顺序分解任务），完成时间，具体成果成效，实施步骤、主体等。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center"/>
        <w:textAlignment w:val="auto"/>
        <w:outlineLvl w:val="1"/>
        <w:rPr>
          <w:rFonts w:hint="default" w:ascii="Times New Roman" w:hAnsi="Times New Roman" w:eastAsia="黑体" w:cs="Times New Roman"/>
          <w:kern w:val="2"/>
          <w:sz w:val="30"/>
          <w:szCs w:val="30"/>
          <w:lang w:eastAsia="zh-CN"/>
        </w:rPr>
      </w:pPr>
      <w:r>
        <w:rPr>
          <w:rFonts w:hint="default" w:ascii="Times New Roman" w:hAnsi="Times New Roman" w:eastAsia="黑体" w:cs="Times New Roman"/>
          <w:kern w:val="2"/>
          <w:sz w:val="30"/>
          <w:szCs w:val="30"/>
          <w:lang w:eastAsia="zh-CN"/>
        </w:rPr>
        <w:t>“一条龙”应用</w:t>
      </w:r>
      <w:r>
        <w:rPr>
          <w:rFonts w:hint="eastAsia" w:ascii="Times New Roman" w:hAnsi="Times New Roman" w:eastAsia="黑体" w:cs="Times New Roman"/>
          <w:kern w:val="2"/>
          <w:sz w:val="30"/>
          <w:szCs w:val="30"/>
          <w:lang w:eastAsia="zh-CN"/>
        </w:rPr>
        <w:t>计划</w:t>
      </w:r>
      <w:r>
        <w:rPr>
          <w:rFonts w:hint="default" w:ascii="Times New Roman" w:hAnsi="Times New Roman" w:eastAsia="黑体" w:cs="Times New Roman"/>
          <w:kern w:val="2"/>
          <w:sz w:val="30"/>
          <w:szCs w:val="30"/>
          <w:lang w:eastAsia="zh-CN"/>
        </w:rPr>
        <w:t>任务计划样表</w:t>
      </w:r>
    </w:p>
    <w:tbl>
      <w:tblPr>
        <w:tblStyle w:val="7"/>
        <w:tblW w:w="88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5"/>
        <w:gridCol w:w="1030"/>
        <w:gridCol w:w="1122"/>
        <w:gridCol w:w="1134"/>
        <w:gridCol w:w="1214"/>
        <w:gridCol w:w="1278"/>
        <w:gridCol w:w="1304"/>
        <w:gridCol w:w="574"/>
        <w:gridCol w:w="5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  <w:t>序号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阶段性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工作任务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任务时间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具体成果</w:t>
            </w:r>
          </w:p>
        </w:tc>
        <w:tc>
          <w:tcPr>
            <w:tcW w:w="31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工作计划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6" w:hRule="atLeast"/>
        </w:trPr>
        <w:tc>
          <w:tcPr>
            <w:tcW w:w="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目标1：解决XX问题/实现XX应用/取得XX成果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按阶段顺序分解任务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设置各子任务完成时间：XX年XX月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量化指标或实际交付物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步骤1：XXX</w:t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牵头单位：XXX</w:t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完成时间：XX年XX月</w:t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预期成果：XXX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步骤2：XXX</w:t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牵头单位：XXX</w:t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完成时间：XX年XX月</w:t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预期成果：XXX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1.XXX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2.XXX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3.XXX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rPr>
          <w:rFonts w:hint="default" w:ascii="Times New Roman" w:hAnsi="Times New Roman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四、工作机制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（一）参与单位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——参与应用计划的单位及职责任务。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（二）工作机制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1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kern w:val="2"/>
          <w:sz w:val="32"/>
          <w:szCs w:val="28"/>
          <w:lang w:eastAsia="zh-CN"/>
        </w:rPr>
        <w:t>——由推进机构会同相关参与研究提出推动实施“一条龙”应用计划的工作机制。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五、随附材料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1"/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1.推进机构营业执照或者法人证书复印件；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1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2.推进机构2023年审计报告关键页复印件；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1"/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与参与单位</w:t>
      </w:r>
      <w:r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联合开展应用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的合作协议书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（或能够体现合作情况的类似材料）</w:t>
      </w:r>
      <w:r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；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1"/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.推进机构被评为全国先进社会组织、制造业单项冠军、专精特新小巨人等国家荣誉的材料；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1"/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.推进机构承担国家级重大攻关任务的材料；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1"/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6.推进机构承担</w:t>
      </w:r>
      <w:r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国家级先进制造业集群促进机构的材料；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1"/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.其他材料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28"/>
          <w:lang w:val="en-US" w:eastAsia="zh-CN"/>
        </w:rPr>
        <w:t>。</w:t>
      </w:r>
    </w:p>
    <w:sectPr>
      <w:pgSz w:w="11906" w:h="16838"/>
      <w:pgMar w:top="1587" w:right="1474" w:bottom="147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napToGrid w:val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37EF8007"/>
    <w:rsid w:val="3FAAE8AF"/>
    <w:rsid w:val="3FDB2E86"/>
    <w:rsid w:val="4F6E52F1"/>
    <w:rsid w:val="53F01FAD"/>
    <w:rsid w:val="5BFDE8E5"/>
    <w:rsid w:val="5F7B6309"/>
    <w:rsid w:val="5FBE497B"/>
    <w:rsid w:val="653DF9C1"/>
    <w:rsid w:val="67D72E8A"/>
    <w:rsid w:val="6DEEB3BC"/>
    <w:rsid w:val="6EF70066"/>
    <w:rsid w:val="6F6DD0F1"/>
    <w:rsid w:val="6FDFD5F9"/>
    <w:rsid w:val="77FE910E"/>
    <w:rsid w:val="79ED1E55"/>
    <w:rsid w:val="7D87496F"/>
    <w:rsid w:val="7E5F064A"/>
    <w:rsid w:val="7F7F1323"/>
    <w:rsid w:val="7F7F2FDF"/>
    <w:rsid w:val="7FAF5485"/>
    <w:rsid w:val="7FBDB9E7"/>
    <w:rsid w:val="7FFF69DD"/>
    <w:rsid w:val="973F4000"/>
    <w:rsid w:val="99BFA203"/>
    <w:rsid w:val="9A75C901"/>
    <w:rsid w:val="9BFE4D36"/>
    <w:rsid w:val="B62D1C4E"/>
    <w:rsid w:val="B7EC3013"/>
    <w:rsid w:val="CFF73296"/>
    <w:rsid w:val="DB5CFCE3"/>
    <w:rsid w:val="DBEE26D7"/>
    <w:rsid w:val="DCFE9B04"/>
    <w:rsid w:val="DE638F7D"/>
    <w:rsid w:val="E1CF8B96"/>
    <w:rsid w:val="EBFC29CB"/>
    <w:rsid w:val="ED6F77D3"/>
    <w:rsid w:val="EF3BE279"/>
    <w:rsid w:val="EFE73720"/>
    <w:rsid w:val="EFF72A32"/>
    <w:rsid w:val="F3FB15CF"/>
    <w:rsid w:val="FB67870D"/>
    <w:rsid w:val="FBDFB731"/>
    <w:rsid w:val="FBEEFFF1"/>
    <w:rsid w:val="FCF97B9E"/>
    <w:rsid w:val="FE5F1A5D"/>
    <w:rsid w:val="FE8F0989"/>
    <w:rsid w:val="FF3C1A74"/>
    <w:rsid w:val="FFBDF24F"/>
    <w:rsid w:val="FFDF82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itle"/>
    <w:basedOn w:val="1"/>
    <w:next w:val="1"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8">
    <w:name w:val="Table Grid"/>
    <w:basedOn w:val="7"/>
    <w:unhideWhenUsed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Title1"/>
    <w:qFormat/>
    <w:uiPriority w:val="0"/>
    <w:pPr>
      <w:jc w:val="center"/>
    </w:pPr>
    <w:rPr>
      <w:rFonts w:ascii="Calibri" w:hAnsi="Calibri" w:eastAsia="黑体" w:cs="Times New Roman"/>
      <w:kern w:val="2"/>
      <w:sz w:val="44"/>
      <w:szCs w:val="22"/>
      <w:lang w:val="en-US" w:eastAsia="zh-CN" w:bidi="ar-SA"/>
    </w:rPr>
  </w:style>
  <w:style w:type="paragraph" w:customStyle="1" w:styleId="10">
    <w:name w:val="表格"/>
    <w:basedOn w:val="1"/>
    <w:qFormat/>
    <w:uiPriority w:val="0"/>
    <w:pPr>
      <w:widowControl/>
    </w:pPr>
    <w:rPr>
      <w:rFonts w:ascii="宋体" w:hAnsi="宋体" w:eastAsia="等线"/>
      <w:color w:val="000000"/>
      <w:kern w:val="0"/>
      <w:sz w:val="18"/>
      <w:szCs w:val="22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2009-01-04T08:45:00Z</dcterms:created>
  <dc:creator>uof</dc:creator>
  <cp:lastModifiedBy>杨青</cp:lastModifiedBy>
  <cp:lastPrinted>2021-10-05T03:00:00Z</cp:lastPrinted>
  <dcterms:modified xsi:type="dcterms:W3CDTF">2024-06-06T10:29:55Z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</Properties>
</file>