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Lines="0" w:afterLines="0" w:line="560" w:lineRule="exact"/>
        <w:ind w:left="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附件5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2361"/>
        <w:gridCol w:w="2485"/>
        <w:gridCol w:w="1091"/>
        <w:gridCol w:w="19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beforeLines="0" w:afterLines="0" w:line="560" w:lineRule="exact"/>
              <w:ind w:left="0"/>
              <w:jc w:val="center"/>
              <w:textAlignment w:val="auto"/>
              <w:rPr>
                <w:rFonts w:ascii="华文中宋" w:hAnsi="华文中宋" w:eastAsia="华文中宋"/>
                <w:b/>
                <w:color w:val="000000"/>
                <w:sz w:val="40"/>
              </w:rPr>
            </w:pPr>
            <w:r>
              <w:rPr>
                <w:rFonts w:ascii="Times New Roman" w:hAnsi="Times New Roman" w:eastAsia="方正小标宋简体"/>
                <w:sz w:val="44"/>
                <w:szCs w:val="44"/>
              </w:rPr>
              <w:t>线下材料报送联系表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0"/>
              </w:rPr>
              <w:t>序号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0"/>
                <w:lang w:eastAsia="zh-CN"/>
              </w:rPr>
              <w:t>各区经信部门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0"/>
              </w:rPr>
              <w:t>负责科室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0"/>
              </w:rPr>
              <w:t>联系人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0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1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东湖高新区企服局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中小企业科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姚宗艳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67880565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2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武汉经开区经信局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中小企业科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王梓涵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84959659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3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东西湖区科经局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经济运行科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何丹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83226255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4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黄陂区科经局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工业产业科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裴梦辉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61109201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5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江夏区科经局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企业科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柳建新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 xml:space="preserve"> 81568626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6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蔡甸区科经局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产业发展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 xml:space="preserve">黄李平 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 xml:space="preserve"> 84946391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84942427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7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新洲区科经局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经济运行科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梁凯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86925448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val="en-US" w:eastAsia="zh-CN"/>
              </w:rPr>
              <w:t>8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青山区科经局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经济运行科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廖炜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魏萍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86862661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86868212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val="en-US" w:eastAsia="zh-CN"/>
              </w:rPr>
              <w:t>9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 xml:space="preserve">洪山区科经局 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 xml:space="preserve">经济运行科 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魏玥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 xml:space="preserve"> 87374326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333333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val="en-US" w:eastAsia="zh-CN"/>
              </w:rPr>
              <w:t>10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武昌区科经局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园创中心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朱文凯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88936923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333333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val="en-US" w:eastAsia="zh-CN"/>
              </w:rPr>
              <w:t>11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硚口区科经局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民营经济科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刘鹏程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83426465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333333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val="en-US" w:eastAsia="zh-CN"/>
              </w:rPr>
              <w:t>12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汉阳区科经局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企业发展科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 xml:space="preserve"> 祝春敏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84468592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333333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val="en-US" w:eastAsia="zh-CN"/>
              </w:rPr>
              <w:t>13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江岸区科经局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企业发展科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高麟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85320155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333333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val="en-US" w:eastAsia="zh-CN"/>
              </w:rPr>
              <w:t>14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江汉区科经局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民营经济科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成响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85580761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15</w:t>
            </w:r>
          </w:p>
        </w:tc>
        <w:tc>
          <w:tcPr>
            <w:tcW w:w="13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长江新区科创局</w:t>
            </w:r>
          </w:p>
        </w:tc>
        <w:tc>
          <w:tcPr>
            <w:tcW w:w="14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高新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lang w:eastAsia="zh-CN"/>
              </w:rPr>
              <w:t>技术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科</w:t>
            </w:r>
          </w:p>
        </w:tc>
        <w:tc>
          <w:tcPr>
            <w:tcW w:w="6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郭爽</w:t>
            </w:r>
          </w:p>
        </w:tc>
        <w:tc>
          <w:tcPr>
            <w:tcW w:w="112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solid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</w:rPr>
              <w:t>85998479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EAD7A"/>
    <w:rsid w:val="4EFEA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Lines="0" w:afterLines="0"/>
      <w:ind w:left="114"/>
    </w:pPr>
    <w:rPr>
      <w:rFonts w:hint="eastAsia" w:ascii="宋体" w:hAnsi="宋体" w:eastAsia="宋体"/>
      <w:sz w:val="29"/>
    </w:r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2024-04-19T18:19:00Z</dcterms:created>
  <dc:creator>ttt</dc:creator>
  <cp:lastModifiedBy>ttt</cp:lastModifiedBy>
  <dcterms:modified xsi:type="dcterms:W3CDTF">2024-04-19T18:20:10Z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