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文星黑体" w:hAnsi="文星黑体" w:eastAsia="文星黑体" w:cs="文星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文星黑体" w:hAnsi="文星黑体" w:eastAsia="文星黑体" w:cs="文星黑体"/>
          <w:color w:val="auto"/>
          <w:sz w:val="32"/>
          <w:szCs w:val="32"/>
          <w:lang w:val="en-US" w:eastAsia="zh-CN"/>
        </w:rPr>
        <w:t>附件2</w:t>
      </w:r>
    </w:p>
    <w:p>
      <w:pPr>
        <w:keepNext/>
        <w:keepLines/>
        <w:widowControl w:val="0"/>
        <w:bidi w:val="0"/>
        <w:spacing w:before="340" w:beforeLines="0" w:beforeAutospacing="0" w:after="330" w:afterLines="0" w:afterAutospacing="0" w:line="576" w:lineRule="auto"/>
        <w:jc w:val="center"/>
        <w:outlineLvl w:val="0"/>
        <w:rPr>
          <w:rFonts w:hint="eastAsia" w:ascii="文星标宋" w:hAnsi="文星标宋" w:eastAsia="文星标宋" w:cs="文星标宋"/>
          <w:b w:val="0"/>
          <w:bCs/>
          <w:color w:val="auto"/>
          <w:kern w:val="44"/>
          <w:sz w:val="44"/>
          <w:szCs w:val="24"/>
          <w:lang w:val="en-US" w:eastAsia="zh-CN" w:bidi="ar-SA"/>
        </w:rPr>
      </w:pPr>
      <w:r>
        <w:rPr>
          <w:rFonts w:hint="eastAsia" w:ascii="文星标宋" w:hAnsi="文星标宋" w:eastAsia="文星标宋" w:cs="文星标宋"/>
          <w:b w:val="0"/>
          <w:bCs/>
          <w:color w:val="auto"/>
          <w:kern w:val="44"/>
          <w:sz w:val="44"/>
          <w:szCs w:val="24"/>
          <w:lang w:val="en-US" w:eastAsia="zh-CN" w:bidi="ar-SA"/>
        </w:rPr>
        <w:t>区推荐项目汇总表1</w:t>
      </w:r>
    </w:p>
    <w:p>
      <w:pP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</w:pPr>
      <w: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  <w:t>所在区科技部门（盖章）：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2747"/>
        <w:gridCol w:w="3689"/>
        <w:gridCol w:w="2149"/>
        <w:gridCol w:w="4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74" w:type="dxa"/>
            <w:gridSpan w:val="5"/>
            <w:vAlign w:val="center"/>
          </w:tcPr>
          <w:p>
            <w:pPr>
              <w:jc w:val="left"/>
              <w:rPr>
                <w:rFonts w:hint="eastAsia" w:ascii="文星黑体" w:hAnsi="文星黑体" w:eastAsia="文星黑体" w:cs="文星黑体"/>
                <w:color w:val="auto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4"/>
                <w:vertAlign w:val="baseline"/>
                <w:lang w:val="en-US" w:eastAsia="zh-CN"/>
              </w:rPr>
              <w:t>项目类型：2024年度武汉市科技企业孵化器认定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  <w:t>孵化器名称</w:t>
            </w:r>
          </w:p>
        </w:tc>
        <w:tc>
          <w:tcPr>
            <w:tcW w:w="36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  <w:t>运营主体名称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  <w:t>是否符合推荐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  <w:t>要求（是/否）</w:t>
            </w:r>
          </w:p>
        </w:tc>
        <w:tc>
          <w:tcPr>
            <w:tcW w:w="4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vertAlign w:val="baseline"/>
                <w:lang w:val="en-US" w:eastAsia="zh-CN"/>
              </w:rPr>
              <w:t>不予推荐理由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vertAlign w:val="baseline"/>
                <w:lang w:val="en-US" w:eastAsia="zh-CN"/>
              </w:rPr>
            </w:pPr>
          </w:p>
        </w:tc>
      </w:tr>
    </w:tbl>
    <w:p>
      <w:pPr>
        <w:keepNext/>
        <w:keepLines/>
        <w:widowControl w:val="0"/>
        <w:bidi w:val="0"/>
        <w:spacing w:before="340" w:beforeLines="0" w:beforeAutospacing="0" w:after="330" w:afterLines="0" w:afterAutospacing="0" w:line="576" w:lineRule="auto"/>
        <w:jc w:val="center"/>
        <w:outlineLvl w:val="0"/>
        <w:rPr>
          <w:rFonts w:hint="eastAsia" w:ascii="文星标宋" w:hAnsi="文星标宋" w:eastAsia="文星标宋" w:cs="文星标宋"/>
          <w:b w:val="0"/>
          <w:bCs/>
          <w:color w:val="auto"/>
          <w:kern w:val="44"/>
          <w:sz w:val="44"/>
          <w:szCs w:val="24"/>
          <w:lang w:val="en-US" w:eastAsia="zh-CN" w:bidi="ar-SA"/>
        </w:rPr>
      </w:pPr>
      <w:r>
        <w:rPr>
          <w:rFonts w:hint="eastAsia" w:ascii="文星标宋" w:hAnsi="文星标宋" w:eastAsia="文星标宋" w:cs="文星标宋"/>
          <w:b w:val="0"/>
          <w:bCs/>
          <w:color w:val="auto"/>
          <w:kern w:val="44"/>
          <w:sz w:val="44"/>
          <w:szCs w:val="24"/>
          <w:lang w:val="en-US" w:eastAsia="zh-CN" w:bidi="ar-SA"/>
        </w:rPr>
        <w:t>区推荐项目汇总表2</w:t>
      </w:r>
    </w:p>
    <w:p>
      <w:pP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</w:pPr>
      <w: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  <w:t>所在区科技部门（盖章）：</w:t>
      </w:r>
    </w:p>
    <w:tbl>
      <w:tblPr>
        <w:tblStyle w:val="5"/>
        <w:tblW w:w="14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879"/>
        <w:gridCol w:w="3460"/>
        <w:gridCol w:w="2385"/>
        <w:gridCol w:w="4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4190" w:type="dxa"/>
            <w:gridSpan w:val="5"/>
            <w:vAlign w:val="center"/>
          </w:tcPr>
          <w:p>
            <w:pP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项目类型：2024年度武汉市综合型孵化器专业化转型认定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序号</w:t>
            </w:r>
          </w:p>
        </w:tc>
        <w:tc>
          <w:tcPr>
            <w:tcW w:w="2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孵化器名称</w:t>
            </w:r>
          </w:p>
        </w:tc>
        <w:tc>
          <w:tcPr>
            <w:tcW w:w="3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运营主体名称</w:t>
            </w: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是否符合推荐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要求（是/否）</w:t>
            </w:r>
          </w:p>
        </w:tc>
        <w:tc>
          <w:tcPr>
            <w:tcW w:w="4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不予推荐理由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  <w:t>1</w:t>
            </w: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  <w:t>2</w:t>
            </w: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  <w:t>3</w:t>
            </w: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  <w:t>...</w:t>
            </w: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br w:type="page"/>
      </w:r>
    </w:p>
    <w:p>
      <w:pPr>
        <w:keepNext/>
        <w:keepLines/>
        <w:widowControl w:val="0"/>
        <w:bidi w:val="0"/>
        <w:spacing w:before="340" w:beforeLines="0" w:beforeAutospacing="0" w:after="330" w:afterLines="0" w:afterAutospacing="0" w:line="576" w:lineRule="auto"/>
        <w:jc w:val="center"/>
        <w:outlineLvl w:val="0"/>
        <w:rPr>
          <w:rFonts w:hint="default" w:ascii="文星标宋" w:hAnsi="文星标宋" w:eastAsia="文星标宋" w:cs="文星标宋"/>
          <w:b w:val="0"/>
          <w:bCs/>
          <w:color w:val="auto"/>
          <w:kern w:val="44"/>
          <w:sz w:val="44"/>
          <w:szCs w:val="24"/>
          <w:lang w:val="en-US" w:eastAsia="zh-CN" w:bidi="ar-SA"/>
        </w:rPr>
      </w:pPr>
      <w:r>
        <w:rPr>
          <w:rFonts w:hint="eastAsia" w:ascii="文星标宋" w:hAnsi="文星标宋" w:eastAsia="文星标宋" w:cs="文星标宋"/>
          <w:b w:val="0"/>
          <w:bCs/>
          <w:color w:val="auto"/>
          <w:kern w:val="44"/>
          <w:sz w:val="44"/>
          <w:szCs w:val="24"/>
          <w:lang w:val="en-US" w:eastAsia="zh-CN" w:bidi="ar-SA"/>
        </w:rPr>
        <w:t>区推荐项目汇总表3</w:t>
      </w:r>
    </w:p>
    <w:p>
      <w:pP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</w:pPr>
      <w: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  <w:t>所在区科技部门（盖章）：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879"/>
        <w:gridCol w:w="3473"/>
        <w:gridCol w:w="2365"/>
        <w:gridCol w:w="4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4174" w:type="dxa"/>
            <w:gridSpan w:val="5"/>
            <w:vAlign w:val="center"/>
          </w:tcPr>
          <w:p>
            <w:pP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项目类型：2024年度武汉市众创空间备案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序号</w:t>
            </w:r>
          </w:p>
        </w:tc>
        <w:tc>
          <w:tcPr>
            <w:tcW w:w="2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众创空间名称</w:t>
            </w:r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运营主体名称</w:t>
            </w: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是否符合推荐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要求（是/否）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不予推荐理由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  <w:t>1</w:t>
            </w: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  <w:t>2</w:t>
            </w: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  <w:t>3</w:t>
            </w: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lang w:val="en-US" w:eastAsia="zh-CN"/>
              </w:rPr>
              <w:t>...</w:t>
            </w: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auto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hMTBlNDgwYmQzNTFmYzRjMjNmY2I5Nzc0ZmJmNTcifQ=="/>
  </w:docVars>
  <w:rsids>
    <w:rsidRoot w:val="03EE5895"/>
    <w:rsid w:val="038E2DE5"/>
    <w:rsid w:val="03EE5895"/>
    <w:rsid w:val="160310AF"/>
    <w:rsid w:val="1BCC25D0"/>
    <w:rsid w:val="271A6159"/>
    <w:rsid w:val="2F5E1045"/>
    <w:rsid w:val="30DD2FBC"/>
    <w:rsid w:val="319A2B6E"/>
    <w:rsid w:val="49EC0F55"/>
    <w:rsid w:val="5711113B"/>
    <w:rsid w:val="63A8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文星仿宋" w:cs="文星仿宋" w:asciiTheme="minorHAnsi" w:hAnsiTheme="minorHAnsi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1855</Words>
  <Characters>1999</Characters>
  <Lines>0</Lines>
  <Paragraphs>0</Paragraphs>
  <TotalTime>285</TotalTime>
  <ScaleCrop>false</ScaleCrop>
  <LinksUpToDate>false</LinksUpToDate>
  <CharactersWithSpaces>2113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2024-04-10T00:46:00Z</dcterms:created>
  <dc:creator>Akela</dc:creator>
  <cp:lastModifiedBy>yibo</cp:lastModifiedBy>
  <cp:lastPrinted>2024-04-15T03:41:00Z</cp:lastPrinted>
  <dcterms:modified xsi:type="dcterms:W3CDTF">2024-04-19T03:05:28Z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6B30102BA23E455CB56FFFE9C5C19FE8_13</vt:lpwstr>
  </property>
</Properties>
</file>