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人工智能赋能制造业转型升级典型应用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案例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汇总表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/>
          <w:kern w:val="2"/>
          <w:sz w:val="32"/>
          <w:szCs w:val="32"/>
          <w:lang w:val="en-US" w:eastAsia="zh-CN" w:bidi="ar-SA"/>
        </w:rPr>
        <w:t>推荐单位：                                联系人及联系方式：</w:t>
      </w:r>
    </w:p>
    <w:tbl>
      <w:tblPr>
        <w:tblStyle w:val="5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1341"/>
        <w:gridCol w:w="1289"/>
        <w:gridCol w:w="2068"/>
        <w:gridCol w:w="1777"/>
        <w:gridCol w:w="2602"/>
        <w:gridCol w:w="1282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序号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申报</w:t>
            </w:r>
            <w:r>
              <w:rPr>
                <w:rFonts w:eastAsia="仿宋_GB2312"/>
                <w:b/>
                <w:sz w:val="24"/>
              </w:rPr>
              <w:t>单位</w:t>
            </w: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应用类型</w:t>
            </w: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行业领域</w:t>
            </w: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案例名称</w:t>
            </w: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案例</w:t>
            </w:r>
            <w:r>
              <w:rPr>
                <w:rFonts w:hint="eastAsia" w:eastAsia="仿宋_GB2312"/>
                <w:b/>
                <w:sz w:val="24"/>
                <w:lang w:eastAsia="zh-CN"/>
              </w:rPr>
              <w:t>简介（</w:t>
            </w:r>
            <w:r>
              <w:rPr>
                <w:rFonts w:hint="eastAsia" w:eastAsia="仿宋_GB2312"/>
                <w:b/>
                <w:sz w:val="24"/>
                <w:lang w:val="en-US" w:eastAsia="zh-CN"/>
              </w:rPr>
              <w:t>100字左右）</w:t>
            </w: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联系人</w:t>
            </w: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eastAsia="zh-CN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……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……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……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……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……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36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……</w:t>
            </w:r>
          </w:p>
        </w:tc>
        <w:tc>
          <w:tcPr>
            <w:tcW w:w="51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797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85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94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639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600" w:lineRule="exact"/>
        <w:ind w:left="5370" w:hanging="5372" w:hangingChars="1700"/>
        <w:jc w:val="center"/>
        <w:rPr>
          <w:szCs w:val="32"/>
        </w:rPr>
      </w:pPr>
    </w:p>
    <w:p/>
    <w:sectPr>
      <w:headerReference r:id="rId3" w:type="default"/>
      <w:footerReference r:id="rId4" w:type="default"/>
      <w:pgSz w:w="16838" w:h="11906" w:orient="landscape"/>
      <w:pgMar w:top="1588" w:right="2098" w:bottom="1474" w:left="1984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67657C2E-253D-4375-BC1C-C3CC84BF053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523040D-110A-44B2-97D1-AE03AE4C53D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9C1FE14D-3806-4C34-881B-A9B19B29B192}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OqXm5zwAAAAUBAAAPAAAAAAAAAAEAIAAAACIAAABkcnMv&#10;ZG93bnJldi54bWxQSwECFAAUAAAACACHTuJAXLHO49MBAACuAwAADgAAAAAAAAABACAAAAAeAQAA&#10;ZHJzL2Uyb0RvYy54bWxQSwUGAAAAAAYABgBZAQAAYw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mYjU2ZmIzYzIxYTdlODI4NjZkMjQyYTViY2RjYzQifQ=="/>
  </w:docVars>
  <w:rsids>
    <w:rsidRoot w:val="21CE5C2E"/>
    <w:rsid w:val="21CE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autoRedefine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2024-02-23T09:20:00Z</dcterms:created>
  <dc:creator>晨曦</dc:creator>
  <cp:lastModifiedBy>晨曦</cp:lastModifiedBy>
  <dcterms:modified xsi:type="dcterms:W3CDTF">2024-02-23T09:21:38Z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91CDABAF86C44B198A30E1672AA93DBE_11</vt:lpwstr>
  </property>
</Properties>
</file>