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</w:rPr>
      </w:pPr>
      <w:r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  <w:t>2023年度</w:t>
      </w:r>
      <w:r>
        <w:rPr>
          <w:rFonts w:hint="eastAsia" w:ascii="文星标宋" w:hAnsi="文星标宋" w:eastAsia="文星标宋" w:cs="文星标宋"/>
          <w:color w:val="auto"/>
          <w:sz w:val="44"/>
          <w:szCs w:val="44"/>
        </w:rPr>
        <w:t>科技型中小企业技术创新专项</w:t>
      </w:r>
    </w:p>
    <w:p>
      <w:pPr>
        <w:jc w:val="center"/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</w:pPr>
      <w:r>
        <w:rPr>
          <w:rFonts w:hint="eastAsia" w:ascii="文星标宋" w:hAnsi="文星标宋" w:eastAsia="文星标宋" w:cs="文星标宋"/>
          <w:color w:val="auto"/>
          <w:sz w:val="44"/>
          <w:szCs w:val="44"/>
          <w:lang w:eastAsia="zh-CN"/>
        </w:rPr>
        <w:t>第一批</w:t>
      </w:r>
      <w:r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  <w:t>备选</w:t>
      </w:r>
      <w:r>
        <w:rPr>
          <w:rFonts w:hint="eastAsia" w:ascii="文星标宋" w:hAnsi="文星标宋" w:eastAsia="文星标宋" w:cs="文星标宋"/>
          <w:color w:val="auto"/>
          <w:sz w:val="44"/>
          <w:szCs w:val="44"/>
        </w:rPr>
        <w:t>项目</w:t>
      </w:r>
      <w:r>
        <w:rPr>
          <w:rFonts w:hint="eastAsia" w:ascii="文星标宋" w:hAnsi="文星标宋" w:eastAsia="文星标宋" w:cs="文星标宋"/>
          <w:color w:val="auto"/>
          <w:sz w:val="44"/>
          <w:szCs w:val="44"/>
          <w:lang w:val="en-US" w:eastAsia="zh-CN"/>
        </w:rPr>
        <w:t>清单</w:t>
      </w:r>
    </w:p>
    <w:tbl>
      <w:tblPr>
        <w:tblStyle w:val="5"/>
        <w:tblW w:w="92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4396"/>
        <w:gridCol w:w="1104"/>
        <w:gridCol w:w="762"/>
        <w:gridCol w:w="1266"/>
        <w:gridCol w:w="11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3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项目负责人</w:t>
            </w:r>
          </w:p>
        </w:tc>
        <w:tc>
          <w:tcPr>
            <w:tcW w:w="7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赛区</w:t>
            </w:r>
          </w:p>
        </w:tc>
        <w:tc>
          <w:tcPr>
            <w:tcW w:w="12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所属区</w:t>
            </w:r>
          </w:p>
        </w:tc>
        <w:tc>
          <w:tcPr>
            <w:tcW w:w="11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8"/>
                <w:szCs w:val="28"/>
                <w:lang w:val="en-US" w:eastAsia="zh-CN"/>
              </w:rPr>
              <w:t>尽职调查情况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瑞格科技：运用酶定向智能进化的服务提供商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刘舒霖</w:t>
            </w:r>
          </w:p>
        </w:tc>
        <w:tc>
          <w:tcPr>
            <w:tcW w:w="7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基于 Transformer 大模型的智能驾驶地图生成更新平台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姚琼杰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高精度LED半导体检测国产替代领航者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傅敏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基于大数据体系精准智慧养殖服务平台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王旭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AR智慧轨道交通巡检系统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周显军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基于声学AI的工业智能检测系统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邵冉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新一代波形自检预警项目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刘宇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数字科技赋能医保支付方式改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火立龙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商业遥感卫星地面处理系统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黄文超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商业大数据服务平台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王政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软件定义复杂嵌入式系统开发工具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张明杰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水利水电工程建设期数字孪生应用平台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彭华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人力资源aPaas 低代码平台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雷文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光谷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东湖高新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城市桥梁智慧管家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钟继卫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汉口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硚口区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基于人工智能的医疗废物暂存系统及设备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江燕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汉口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硚口区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大型复杂装备运维数字赋能系统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李红江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汉口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硚口区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数字孪生平台，助力智慧物流的数智化升级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曾晋</w:t>
            </w:r>
          </w:p>
        </w:tc>
        <w:tc>
          <w:tcPr>
            <w:tcW w:w="7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汉口</w:t>
            </w:r>
          </w:p>
        </w:tc>
        <w:tc>
          <w:tcPr>
            <w:tcW w:w="12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硚口区</w:t>
            </w:r>
          </w:p>
        </w:tc>
        <w:tc>
          <w:tcPr>
            <w:tcW w:w="11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工业操作系统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张海波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汉口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江汉区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机器视觉精密工业检测装备及产业化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邹勤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汉口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江岸区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多车道智能驾驶的决策与规划控制技术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程梁祝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经开区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Windlink OS智能座舱系统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于永彦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经开区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ARES一引领自动驾驶中国芯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李明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经开区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海晏河清-基于数字孪生的城市水文管理智慧大脑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孙兆舆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经开区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汉阳区数字工地监管平台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向仕华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智能网联驾驶模拟数智仿真平台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杨格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AI 数字人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曹磊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汉阳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蔡甸区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商用无人驾驶技术探索者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程凌风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隐身衣——面向智能战场的全场景隐身装备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菅泽华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航运e家—中国最大的船员一站式服务平台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张斯磊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北斗天地一体化导航增强系统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赵齐乐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声声不息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邓洋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江夏区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基于5G+AI视觉的工业MEC高性能国产化解决方案供应商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栾凤凯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洪山区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CG数字替身与三维动捕的工业级影视动画生产系统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陈镜荣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洪山区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6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农掌柜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任杭</w:t>
            </w:r>
          </w:p>
        </w:tc>
        <w:tc>
          <w:tcPr>
            <w:tcW w:w="7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武昌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洪山区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val="en-US" w:eastAsia="zh-CN"/>
              </w:rPr>
              <w:t>未开展</w:t>
            </w:r>
          </w:p>
        </w:tc>
      </w:tr>
    </w:tbl>
    <w:p/>
    <w:p>
      <w:bookmarkStart w:id="0" w:name="_GoBack"/>
      <w:bookmarkEnd w:id="0"/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</w:docVars>
  <w:rsids>
    <w:rsidRoot w:val="00000000"/>
    <w:rsid w:val="137E11EA"/>
    <w:rsid w:val="2E834B40"/>
    <w:rsid w:val="6F22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3">
    <w:name w:val="封面字体3"/>
    <w:next w:val="4"/>
    <w:qFormat/>
    <w:uiPriority w:val="0"/>
    <w:pPr>
      <w:widowControl w:val="0"/>
      <w:spacing w:line="240" w:lineRule="atLeast"/>
      <w:jc w:val="both"/>
    </w:pPr>
    <w:rPr>
      <w:rFonts w:ascii="华文细黑" w:hAnsi="Calibri" w:eastAsia="黑体" w:cs="Times New Roman"/>
      <w:color w:val="800000"/>
      <w:sz w:val="44"/>
      <w:lang w:val="en-US" w:eastAsia="zh-CN" w:bidi="ar-SA"/>
    </w:rPr>
  </w:style>
  <w:style w:type="paragraph" w:styleId="4">
    <w:name w:val="Body Text Indent"/>
    <w:basedOn w:val="1"/>
    <w:next w:val="1"/>
    <w:qFormat/>
    <w:uiPriority w:val="0"/>
    <w:pPr>
      <w:ind w:firstLine="538" w:firstLineChars="192"/>
    </w:pPr>
    <w:rPr>
      <w:rFonts w:ascii="Times New Roman" w:hAns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911</Words>
  <Characters>976</Characters>
  <Lines>0</Lines>
  <Paragraphs>0</Paragraphs>
  <TotalTime>0</TotalTime>
  <ScaleCrop>false</ScaleCrop>
  <LinksUpToDate>false</LinksUpToDate>
  <CharactersWithSpaces>981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2023-09-19T03:42:06Z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