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文星黑体" w:hAnsi="宋体" w:eastAsia="文星黑体" w:cs="Times New Roman"/>
          <w:bCs/>
          <w:sz w:val="32"/>
          <w:szCs w:val="32"/>
        </w:rPr>
      </w:pPr>
      <w:r>
        <w:rPr>
          <w:rFonts w:hint="eastAsia" w:ascii="文星黑体" w:hAnsi="宋体" w:eastAsia="文星黑体" w:cs="Times New Roman"/>
          <w:bCs/>
          <w:sz w:val="32"/>
          <w:szCs w:val="32"/>
        </w:rPr>
        <w:t>附件</w:t>
      </w:r>
      <w:r>
        <w:rPr>
          <w:rFonts w:ascii="文星黑体" w:hAnsi="宋体" w:eastAsia="文星黑体" w:cs="Times New Roman"/>
          <w:bCs/>
          <w:sz w:val="32"/>
          <w:szCs w:val="32"/>
        </w:rPr>
        <w:t>1</w:t>
      </w:r>
    </w:p>
    <w:p>
      <w:pPr>
        <w:spacing w:line="560" w:lineRule="exact"/>
        <w:rPr>
          <w:rFonts w:ascii="宋体" w:hAnsi="宋体" w:eastAsia="宋体" w:cs="Times New Roman"/>
          <w:bCs/>
          <w:szCs w:val="32"/>
        </w:rPr>
      </w:pPr>
    </w:p>
    <w:p>
      <w:pPr>
        <w:snapToGrid w:val="0"/>
        <w:spacing w:line="560" w:lineRule="exact"/>
        <w:jc w:val="center"/>
        <w:rPr>
          <w:rFonts w:ascii="文星标宋" w:hAnsi="Calibri" w:eastAsia="文星标宋" w:cs="Times New Roman"/>
          <w:sz w:val="44"/>
          <w:szCs w:val="44"/>
        </w:rPr>
      </w:pPr>
    </w:p>
    <w:p>
      <w:pPr>
        <w:snapToGrid w:val="0"/>
        <w:spacing w:line="560" w:lineRule="exact"/>
        <w:jc w:val="center"/>
        <w:rPr>
          <w:rFonts w:ascii="文星标宋" w:hAnsi="Calibri" w:eastAsia="文星标宋" w:cs="Times New Roman"/>
          <w:sz w:val="44"/>
          <w:szCs w:val="44"/>
        </w:rPr>
      </w:pPr>
    </w:p>
    <w:p>
      <w:pPr>
        <w:snapToGrid w:val="0"/>
        <w:spacing w:line="560" w:lineRule="exact"/>
        <w:jc w:val="center"/>
        <w:rPr>
          <w:rFonts w:ascii="文星标宋" w:hAnsi="Calibri" w:eastAsia="文星标宋" w:cs="Times New Roman"/>
          <w:sz w:val="44"/>
          <w:szCs w:val="44"/>
        </w:rPr>
      </w:pPr>
    </w:p>
    <w:p>
      <w:pPr>
        <w:snapToGrid w:val="0"/>
        <w:spacing w:line="560" w:lineRule="exact"/>
        <w:jc w:val="center"/>
        <w:rPr>
          <w:rFonts w:ascii="文星标宋" w:hAnsi="Calibri" w:eastAsia="文星标宋" w:cs="Times New Roman"/>
          <w:sz w:val="44"/>
          <w:szCs w:val="44"/>
        </w:rPr>
      </w:pPr>
      <w:bookmarkStart w:id="0" w:name="_GoBack"/>
      <w:r>
        <w:rPr>
          <w:rFonts w:hint="eastAsia" w:ascii="文星标宋" w:hAnsi="Calibri" w:eastAsia="文星标宋" w:cs="Times New Roman"/>
          <w:sz w:val="44"/>
          <w:szCs w:val="44"/>
        </w:rPr>
        <w:t>武汉市技术转移示范机构申报认定书</w:t>
      </w:r>
      <w:bookmarkEnd w:id="0"/>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spacing w:line="560" w:lineRule="exact"/>
        <w:jc w:val="center"/>
        <w:rPr>
          <w:rFonts w:ascii="黑体" w:hAnsi="Calibri" w:eastAsia="黑体" w:cs="Times New Roman"/>
          <w:sz w:val="44"/>
          <w:szCs w:val="24"/>
        </w:rPr>
      </w:pPr>
    </w:p>
    <w:p>
      <w:pPr>
        <w:adjustRightInd w:val="0"/>
        <w:snapToGrid w:val="0"/>
        <w:spacing w:line="1000" w:lineRule="exact"/>
        <w:ind w:firstLine="900" w:firstLineChars="300"/>
        <w:jc w:val="left"/>
        <w:rPr>
          <w:rFonts w:ascii="文星仿宋" w:hAnsi="Times New Roman" w:eastAsia="文星仿宋" w:cs="Times New Roman"/>
          <w:kern w:val="0"/>
          <w:sz w:val="30"/>
          <w:szCs w:val="30"/>
        </w:rPr>
      </w:pPr>
      <w:r>
        <w:rPr>
          <w:rFonts w:hint="eastAsia" w:ascii="文星仿宋" w:hAnsi="Times New Roman" w:eastAsia="文星仿宋" w:cs="Times New Roman"/>
          <w:kern w:val="0"/>
          <w:sz w:val="30"/>
          <w:szCs w:val="30"/>
        </w:rPr>
        <w:t xml:space="preserve">机构名称：  </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XXXXXXXX技术转移示范机构 </w:t>
      </w:r>
      <w:r>
        <w:rPr>
          <w:rFonts w:ascii="文星仿宋" w:hAnsi="Times New Roman" w:eastAsia="文星仿宋" w:cs="Times New Roman"/>
          <w:kern w:val="0"/>
          <w:sz w:val="30"/>
          <w:szCs w:val="30"/>
          <w:u w:val="single"/>
        </w:rPr>
        <w:t xml:space="preserve"> </w:t>
      </w:r>
    </w:p>
    <w:p>
      <w:pPr>
        <w:adjustRightInd w:val="0"/>
        <w:snapToGrid w:val="0"/>
        <w:spacing w:line="1000" w:lineRule="exact"/>
        <w:ind w:firstLine="900" w:firstLineChars="300"/>
        <w:jc w:val="left"/>
        <w:rPr>
          <w:rFonts w:ascii="文星仿宋" w:hAnsi="Times New Roman" w:eastAsia="文星仿宋" w:cs="Times New Roman"/>
          <w:kern w:val="0"/>
          <w:sz w:val="30"/>
          <w:szCs w:val="30"/>
        </w:rPr>
      </w:pPr>
      <w:r>
        <w:rPr>
          <w:rFonts w:hint="eastAsia" w:ascii="文星仿宋" w:hAnsi="Times New Roman" w:eastAsia="文星仿宋" w:cs="Times New Roman"/>
          <w:kern w:val="0"/>
          <w:sz w:val="30"/>
          <w:szCs w:val="30"/>
        </w:rPr>
        <w:t xml:space="preserve">申报单位：  </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 </w:t>
      </w:r>
    </w:p>
    <w:p>
      <w:pPr>
        <w:adjustRightInd w:val="0"/>
        <w:snapToGrid w:val="0"/>
        <w:spacing w:line="1000" w:lineRule="exact"/>
        <w:ind w:firstLine="900" w:firstLineChars="300"/>
        <w:jc w:val="left"/>
        <w:rPr>
          <w:rFonts w:ascii="文星仿宋" w:hAnsi="Times New Roman" w:eastAsia="文星仿宋" w:cs="Times New Roman"/>
          <w:kern w:val="0"/>
          <w:sz w:val="30"/>
          <w:szCs w:val="30"/>
          <w:u w:val="single"/>
        </w:rPr>
      </w:pPr>
      <w:r>
        <w:rPr>
          <w:rFonts w:hint="eastAsia" w:ascii="文星仿宋" w:hAnsi="Times New Roman" w:eastAsia="文星仿宋" w:cs="Times New Roman"/>
          <w:kern w:val="0"/>
          <w:sz w:val="30"/>
          <w:szCs w:val="30"/>
        </w:rPr>
        <w:t xml:space="preserve">填报日期：  </w:t>
      </w:r>
      <w:r>
        <w:rPr>
          <w:rFonts w:hint="eastAsia"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rPr>
        <w:t xml:space="preserve">年 </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rPr>
        <w:t>月</w:t>
      </w:r>
      <w:r>
        <w:rPr>
          <w:rFonts w:hint="eastAsia" w:ascii="文星仿宋" w:hAnsi="Times New Roman" w:eastAsia="文星仿宋" w:cs="Times New Roman"/>
          <w:kern w:val="0"/>
          <w:sz w:val="30"/>
          <w:szCs w:val="30"/>
          <w:u w:val="single"/>
        </w:rPr>
        <w:t xml:space="preserve">     </w:t>
      </w:r>
      <w:r>
        <w:rPr>
          <w:rFonts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u w:val="single"/>
        </w:rPr>
        <w:t xml:space="preserve">  </w:t>
      </w:r>
      <w:r>
        <w:rPr>
          <w:rFonts w:hint="eastAsia" w:ascii="文星仿宋" w:hAnsi="Times New Roman" w:eastAsia="文星仿宋" w:cs="Times New Roman"/>
          <w:kern w:val="0"/>
          <w:sz w:val="30"/>
          <w:szCs w:val="30"/>
        </w:rPr>
        <w:t>日</w:t>
      </w:r>
    </w:p>
    <w:p>
      <w:pPr>
        <w:spacing w:line="560" w:lineRule="exact"/>
        <w:jc w:val="center"/>
        <w:rPr>
          <w:rFonts w:ascii="文星黑体" w:hAnsi="Times New Roman" w:eastAsia="文星黑体" w:cs="Times New Roman"/>
          <w:kern w:val="0"/>
          <w:sz w:val="32"/>
          <w:szCs w:val="32"/>
        </w:rPr>
      </w:pPr>
    </w:p>
    <w:p>
      <w:pPr>
        <w:spacing w:line="560" w:lineRule="exact"/>
        <w:jc w:val="center"/>
        <w:rPr>
          <w:rFonts w:ascii="文星黑体" w:hAnsi="Times New Roman" w:eastAsia="文星黑体" w:cs="Times New Roman"/>
          <w:kern w:val="0"/>
          <w:sz w:val="32"/>
          <w:szCs w:val="32"/>
        </w:rPr>
      </w:pPr>
    </w:p>
    <w:p>
      <w:pPr>
        <w:spacing w:line="560" w:lineRule="exact"/>
        <w:jc w:val="center"/>
        <w:rPr>
          <w:rFonts w:ascii="文星黑体" w:hAnsi="Times New Roman" w:eastAsia="文星黑体" w:cs="Times New Roman"/>
          <w:kern w:val="0"/>
          <w:sz w:val="32"/>
          <w:szCs w:val="32"/>
        </w:rPr>
      </w:pPr>
    </w:p>
    <w:p>
      <w:pPr>
        <w:spacing w:line="560" w:lineRule="exact"/>
        <w:jc w:val="center"/>
        <w:rPr>
          <w:rFonts w:ascii="文星黑体" w:hAnsi="Times New Roman" w:eastAsia="文星黑体" w:cs="Times New Roman"/>
          <w:kern w:val="0"/>
          <w:sz w:val="32"/>
          <w:szCs w:val="32"/>
        </w:rPr>
      </w:pPr>
      <w:r>
        <w:rPr>
          <w:rFonts w:hint="eastAsia" w:ascii="文星黑体" w:hAnsi="Times New Roman" w:eastAsia="文星黑体" w:cs="Times New Roman"/>
          <w:kern w:val="0"/>
          <w:sz w:val="32"/>
          <w:szCs w:val="32"/>
        </w:rPr>
        <w:t>武汉市科学技术局</w:t>
      </w:r>
    </w:p>
    <w:p>
      <w:pPr>
        <w:spacing w:line="560" w:lineRule="exact"/>
        <w:jc w:val="center"/>
        <w:rPr>
          <w:rFonts w:ascii="文星黑体" w:hAnsi="Times New Roman" w:eastAsia="文星黑体" w:cs="Times New Roman"/>
          <w:kern w:val="0"/>
          <w:sz w:val="32"/>
          <w:szCs w:val="32"/>
        </w:rPr>
      </w:pPr>
      <w:r>
        <w:rPr>
          <w:rFonts w:hint="eastAsia" w:ascii="文星黑体" w:hAnsi="Times New Roman" w:eastAsia="文星黑体" w:cs="Times New Roman"/>
          <w:kern w:val="0"/>
          <w:sz w:val="32"/>
          <w:szCs w:val="32"/>
        </w:rPr>
        <w:t>二〇二三年制</w:t>
      </w:r>
    </w:p>
    <w:p>
      <w:pPr>
        <w:rPr>
          <w:rFonts w:ascii="Calibri" w:hAnsi="Calibri" w:eastAsia="宋体" w:cs="Times New Roman"/>
          <w:szCs w:val="18"/>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p>
    <w:p>
      <w:pPr>
        <w:adjustRightInd w:val="0"/>
        <w:snapToGrid w:val="0"/>
        <w:spacing w:line="560" w:lineRule="exact"/>
        <w:jc w:val="center"/>
        <w:rPr>
          <w:rFonts w:ascii="文星标宋" w:hAnsi="Calibri" w:eastAsia="文星标宋" w:cs="Times New Roman"/>
          <w:sz w:val="44"/>
          <w:szCs w:val="44"/>
        </w:rPr>
      </w:pPr>
      <w:r>
        <w:rPr>
          <w:rFonts w:hint="eastAsia" w:ascii="文星标宋" w:hAnsi="Calibri" w:eastAsia="文星标宋" w:cs="Times New Roman"/>
          <w:sz w:val="44"/>
          <w:szCs w:val="44"/>
        </w:rPr>
        <w:t>填 写 说 明</w:t>
      </w:r>
    </w:p>
    <w:p>
      <w:pPr>
        <w:adjustRightInd w:val="0"/>
        <w:snapToGrid w:val="0"/>
        <w:spacing w:line="560" w:lineRule="exact"/>
        <w:ind w:firstLine="420" w:firstLineChars="200"/>
        <w:rPr>
          <w:rFonts w:ascii="文星仿宋" w:hAnsi="Calibri" w:eastAsia="文星仿宋" w:cs="Times New Roman"/>
          <w:szCs w:val="32"/>
        </w:rPr>
      </w:pP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1.</w:t>
      </w:r>
      <w:r>
        <w:rPr>
          <w:rFonts w:hint="eastAsia" w:ascii="文星仿宋" w:hAnsi="华文仿宋" w:eastAsia="文星仿宋" w:cs="Times New Roman"/>
          <w:sz w:val="32"/>
          <w:szCs w:val="32"/>
        </w:rPr>
        <w:t>请认真阅读《武汉市技术转移示范机构认定管理办法》（武科规〔202</w:t>
      </w:r>
      <w:r>
        <w:rPr>
          <w:rFonts w:ascii="文星仿宋" w:hAnsi="华文仿宋" w:eastAsia="文星仿宋" w:cs="Times New Roman"/>
          <w:sz w:val="32"/>
          <w:szCs w:val="32"/>
        </w:rPr>
        <w:t>2</w:t>
      </w:r>
      <w:r>
        <w:rPr>
          <w:rFonts w:hint="eastAsia" w:ascii="文星仿宋" w:hAnsi="华文仿宋" w:eastAsia="文星仿宋" w:cs="Times New Roman"/>
          <w:sz w:val="32"/>
          <w:szCs w:val="32"/>
        </w:rPr>
        <w:t>〕</w:t>
      </w:r>
      <w:r>
        <w:rPr>
          <w:rFonts w:ascii="文星仿宋" w:hAnsi="华文仿宋" w:eastAsia="文星仿宋" w:cs="Times New Roman"/>
          <w:sz w:val="32"/>
          <w:szCs w:val="32"/>
        </w:rPr>
        <w:t>5</w:t>
      </w:r>
      <w:r>
        <w:rPr>
          <w:rFonts w:hint="eastAsia" w:ascii="文星仿宋" w:hAnsi="华文仿宋" w:eastAsia="文星仿宋" w:cs="Times New Roman"/>
          <w:sz w:val="32"/>
          <w:szCs w:val="32"/>
        </w:rPr>
        <w:t>号）后，再填写本申报书。</w:t>
      </w:r>
    </w:p>
    <w:p>
      <w:pPr>
        <w:adjustRightInd w:val="0"/>
        <w:snapToGrid w:val="0"/>
        <w:spacing w:line="600" w:lineRule="exact"/>
        <w:ind w:firstLine="640" w:firstLineChars="200"/>
        <w:rPr>
          <w:rFonts w:ascii="文星仿宋" w:hAnsi="华文仿宋" w:eastAsia="文星仿宋" w:cs="Times New Roman"/>
          <w:sz w:val="32"/>
          <w:szCs w:val="32"/>
        </w:rPr>
      </w:pPr>
      <w:r>
        <w:rPr>
          <w:rFonts w:hint="eastAsia" w:ascii="文星仿宋" w:hAnsi="华文仿宋" w:eastAsia="文星仿宋" w:cs="Times New Roman"/>
          <w:sz w:val="32"/>
          <w:szCs w:val="32"/>
        </w:rPr>
        <w:t>2</w:t>
      </w:r>
      <w:r>
        <w:rPr>
          <w:rFonts w:ascii="文星仿宋" w:hAnsi="华文仿宋" w:eastAsia="文星仿宋" w:cs="Times New Roman"/>
          <w:sz w:val="32"/>
          <w:szCs w:val="32"/>
        </w:rPr>
        <w:t>.</w:t>
      </w:r>
      <w:r>
        <w:rPr>
          <w:rFonts w:hint="eastAsia" w:ascii="文星仿宋" w:hAnsi="华文仿宋" w:eastAsia="文星仿宋" w:cs="Times New Roman"/>
          <w:sz w:val="32"/>
          <w:szCs w:val="32"/>
        </w:rPr>
        <w:t>提交相关资料的时间限制请按照申报书中说明的内容要求进行。</w:t>
      </w: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3.标注*的内容仅限于独立法人机构填写。</w:t>
      </w: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4.</w:t>
      </w:r>
      <w:r>
        <w:rPr>
          <w:rFonts w:hint="eastAsia" w:ascii="文星仿宋" w:hAnsi="华文仿宋" w:eastAsia="文星仿宋" w:cs="Times New Roman"/>
          <w:sz w:val="32"/>
          <w:szCs w:val="32"/>
        </w:rPr>
        <w:t>申报书用仿宋体小四号字填写并需打印（A4）；凡不填内容的栏目，均用“无”表示；如内容较多不够填写，可适当附页。</w:t>
      </w:r>
    </w:p>
    <w:p>
      <w:pPr>
        <w:adjustRightInd w:val="0"/>
        <w:snapToGrid w:val="0"/>
        <w:spacing w:line="600" w:lineRule="exact"/>
        <w:ind w:firstLine="640" w:firstLineChars="200"/>
        <w:rPr>
          <w:rFonts w:ascii="文星仿宋" w:hAnsi="华文仿宋" w:eastAsia="文星仿宋" w:cs="Times New Roman"/>
          <w:sz w:val="32"/>
          <w:szCs w:val="32"/>
        </w:rPr>
      </w:pPr>
      <w:r>
        <w:rPr>
          <w:rFonts w:ascii="文星仿宋" w:hAnsi="华文仿宋" w:eastAsia="文星仿宋" w:cs="Times New Roman"/>
          <w:sz w:val="32"/>
          <w:szCs w:val="32"/>
        </w:rPr>
        <w:t>5.</w:t>
      </w:r>
      <w:r>
        <w:rPr>
          <w:rFonts w:hint="eastAsia" w:ascii="文星仿宋" w:hAnsi="华文仿宋" w:eastAsia="文星仿宋" w:cs="Times New Roman"/>
          <w:sz w:val="32"/>
          <w:szCs w:val="32"/>
        </w:rPr>
        <w:t>相关证明文件等附件齐全，提供的资料、数据必须真实准确，不得弄虚作假。</w:t>
      </w:r>
    </w:p>
    <w:p>
      <w:pPr>
        <w:adjustRightInd w:val="0"/>
        <w:snapToGrid w:val="0"/>
        <w:spacing w:line="560" w:lineRule="exact"/>
        <w:ind w:firstLine="630"/>
        <w:rPr>
          <w:rFonts w:ascii="文星仿宋" w:hAnsi="华文仿宋" w:eastAsia="文星仿宋" w:cs="Times New Roman"/>
          <w:sz w:val="32"/>
          <w:szCs w:val="32"/>
        </w:rPr>
      </w:pPr>
    </w:p>
    <w:p>
      <w:pPr>
        <w:widowControl/>
        <w:jc w:val="left"/>
        <w:rPr>
          <w:rFonts w:ascii="文星黑体" w:hAnsi="Calibri" w:eastAsia="文星黑体" w:cs="Times New Roman"/>
          <w:b/>
          <w:sz w:val="32"/>
          <w:szCs w:val="32"/>
        </w:rPr>
      </w:pPr>
    </w:p>
    <w:p>
      <w:pPr>
        <w:widowControl/>
        <w:jc w:val="left"/>
        <w:rPr>
          <w:rFonts w:ascii="文星黑体" w:hAnsi="Calibri" w:eastAsia="文星黑体" w:cs="Times New Roman"/>
          <w:bCs/>
          <w:sz w:val="32"/>
          <w:szCs w:val="32"/>
        </w:rPr>
      </w:pPr>
      <w:r>
        <w:rPr>
          <w:rFonts w:ascii="文星黑体" w:hAnsi="Calibri" w:eastAsia="文星黑体" w:cs="Times New Roman"/>
          <w:bCs/>
          <w:sz w:val="32"/>
          <w:szCs w:val="32"/>
        </w:rPr>
        <w:br w:type="page"/>
      </w:r>
    </w:p>
    <w:p>
      <w:pPr>
        <w:adjustRightInd w:val="0"/>
        <w:snapToGrid w:val="0"/>
        <w:spacing w:after="224" w:afterLines="50" w:line="40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一、申报机构基本情况</w:t>
      </w:r>
    </w:p>
    <w:tbl>
      <w:tblPr>
        <w:tblStyle w:val="9"/>
        <w:tblW w:w="94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5"/>
        <w:gridCol w:w="682"/>
        <w:gridCol w:w="290"/>
        <w:gridCol w:w="401"/>
        <w:gridCol w:w="287"/>
        <w:gridCol w:w="165"/>
        <w:gridCol w:w="710"/>
        <w:gridCol w:w="1276"/>
        <w:gridCol w:w="251"/>
        <w:gridCol w:w="1221"/>
        <w:gridCol w:w="243"/>
        <w:gridCol w:w="104"/>
        <w:gridCol w:w="1054"/>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2"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拟申报机构名称</w:t>
            </w:r>
          </w:p>
        </w:tc>
        <w:tc>
          <w:tcPr>
            <w:tcW w:w="7498"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X</w:t>
            </w:r>
            <w:r>
              <w:rPr>
                <w:rFonts w:ascii="文星仿宋" w:hAnsi="仿宋" w:eastAsia="文星仿宋" w:cs="Times New Roman"/>
                <w:spacing w:val="-6"/>
                <w:sz w:val="24"/>
                <w:szCs w:val="24"/>
              </w:rPr>
              <w:t>XXXXXXX</w:t>
            </w:r>
            <w:r>
              <w:rPr>
                <w:rFonts w:hint="eastAsia" w:ascii="文星仿宋" w:hAnsi="仿宋" w:eastAsia="文星仿宋" w:cs="Times New Roman"/>
                <w:spacing w:val="-6"/>
                <w:sz w:val="24"/>
                <w:szCs w:val="24"/>
              </w:rPr>
              <w:t>技术转移示范机构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申报服务类别</w:t>
            </w:r>
          </w:p>
        </w:tc>
        <w:tc>
          <w:tcPr>
            <w:tcW w:w="7498"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□专业性技术转移机构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 □综合性技术转移机构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单位名称</w:t>
            </w:r>
          </w:p>
        </w:tc>
        <w:tc>
          <w:tcPr>
            <w:tcW w:w="406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456"/>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（申报</w:t>
            </w:r>
            <w:r>
              <w:rPr>
                <w:rFonts w:ascii="文星仿宋" w:hAnsi="仿宋" w:eastAsia="文星仿宋" w:cs="Times New Roman"/>
                <w:spacing w:val="-6"/>
                <w:sz w:val="24"/>
                <w:szCs w:val="24"/>
              </w:rPr>
              <w:t>机构依托的法人单位名称</w:t>
            </w:r>
            <w:r>
              <w:rPr>
                <w:rFonts w:hint="eastAsia" w:ascii="文星仿宋" w:hAnsi="仿宋" w:eastAsia="文星仿宋" w:cs="Times New Roman"/>
                <w:spacing w:val="-6"/>
                <w:sz w:val="24"/>
                <w:szCs w:val="24"/>
              </w:rPr>
              <w:t>）</w:t>
            </w:r>
          </w:p>
        </w:tc>
        <w:tc>
          <w:tcPr>
            <w:tcW w:w="14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成立日期</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 年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月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法人类型</w:t>
            </w:r>
          </w:p>
        </w:tc>
        <w:tc>
          <w:tcPr>
            <w:tcW w:w="406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□企业法人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□事业法人</w:t>
            </w:r>
          </w:p>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□社团法人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□法人内设机构</w:t>
            </w:r>
          </w:p>
        </w:tc>
        <w:tc>
          <w:tcPr>
            <w:tcW w:w="14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法人代码</w:t>
            </w:r>
            <w:r>
              <w:rPr>
                <w:rFonts w:ascii="文星仿宋" w:hAnsi="仿宋" w:eastAsia="文星仿宋" w:cs="Times New Roman"/>
                <w:spacing w:val="-6"/>
                <w:sz w:val="24"/>
                <w:szCs w:val="24"/>
              </w:rPr>
              <w:t>*</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注册资金</w:t>
            </w:r>
            <w:r>
              <w:rPr>
                <w:rFonts w:ascii="文星仿宋" w:hAnsi="仿宋" w:eastAsia="文星仿宋" w:cs="Times New Roman"/>
                <w:spacing w:val="-6"/>
                <w:sz w:val="24"/>
                <w:szCs w:val="24"/>
              </w:rPr>
              <w:t>*</w:t>
            </w:r>
          </w:p>
        </w:tc>
        <w:tc>
          <w:tcPr>
            <w:tcW w:w="406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（万元）</w:t>
            </w:r>
          </w:p>
        </w:tc>
        <w:tc>
          <w:tcPr>
            <w:tcW w:w="14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注册地区</w:t>
            </w:r>
            <w:r>
              <w:rPr>
                <w:rFonts w:ascii="文星仿宋" w:hAnsi="仿宋" w:eastAsia="文星仿宋" w:cs="Times New Roman"/>
                <w:spacing w:val="-6"/>
                <w:sz w:val="24"/>
                <w:szCs w:val="24"/>
              </w:rPr>
              <w:t>*</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 市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8"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机构类型</w:t>
            </w:r>
          </w:p>
        </w:tc>
        <w:tc>
          <w:tcPr>
            <w:tcW w:w="4062"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□科研机构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（□转制科研机构） </w:t>
            </w:r>
            <w:r>
              <w:rPr>
                <w:rFonts w:ascii="文星仿宋" w:hAnsi="仿宋" w:eastAsia="文星仿宋" w:cs="Times New Roman"/>
                <w:spacing w:val="-6"/>
                <w:sz w:val="24"/>
                <w:szCs w:val="24"/>
              </w:rPr>
              <w:t xml:space="preserve"> </w:t>
            </w:r>
          </w:p>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□高等院校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□中介服务机构</w:t>
            </w:r>
          </w:p>
          <w:p>
            <w:pPr>
              <w:adjustRightInd w:val="0"/>
              <w:snapToGrid w:val="0"/>
              <w:spacing w:line="280" w:lineRule="exact"/>
              <w:jc w:val="lef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□其他，请注明</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 xml:space="preserve">   </w:t>
            </w:r>
          </w:p>
        </w:tc>
        <w:tc>
          <w:tcPr>
            <w:tcW w:w="14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从事技术转移服务年限</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95" w:type="dxa"/>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法定代表人/单位负责人</w:t>
            </w:r>
          </w:p>
        </w:tc>
        <w:tc>
          <w:tcPr>
            <w:tcW w:w="6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姓名</w:t>
            </w:r>
          </w:p>
        </w:tc>
        <w:tc>
          <w:tcPr>
            <w:tcW w:w="97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c>
          <w:tcPr>
            <w:tcW w:w="87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职务</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c>
          <w:tcPr>
            <w:tcW w:w="1464" w:type="dxa"/>
            <w:gridSpan w:val="2"/>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身份证号</w:t>
            </w:r>
          </w:p>
        </w:tc>
        <w:tc>
          <w:tcPr>
            <w:tcW w:w="1972" w:type="dxa"/>
            <w:gridSpan w:val="3"/>
            <w:tcBorders>
              <w:top w:val="single" w:color="auto" w:sz="4" w:space="0"/>
              <w:left w:val="single" w:color="auto" w:sz="4" w:space="0"/>
              <w:right w:val="single" w:color="auto" w:sz="4" w:space="0"/>
            </w:tcBorders>
            <w:vAlign w:val="center"/>
          </w:tcPr>
          <w:p>
            <w:pPr>
              <w:adjustRightInd w:val="0"/>
              <w:snapToGrid w:val="0"/>
              <w:spacing w:line="280" w:lineRule="exact"/>
              <w:outlineLvl w:val="0"/>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8" w:hRule="atLeast"/>
          <w:jc w:val="center"/>
        </w:trPr>
        <w:tc>
          <w:tcPr>
            <w:tcW w:w="1995"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联系人</w:t>
            </w:r>
          </w:p>
        </w:tc>
        <w:tc>
          <w:tcPr>
            <w:tcW w:w="6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姓名</w:t>
            </w:r>
          </w:p>
        </w:tc>
        <w:tc>
          <w:tcPr>
            <w:tcW w:w="978"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875"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职务</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1464"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电子邮件</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 w:hRule="atLeast"/>
          <w:jc w:val="center"/>
        </w:trPr>
        <w:tc>
          <w:tcPr>
            <w:tcW w:w="19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文星仿宋" w:hAnsi="仿宋" w:eastAsia="文星仿宋" w:cs="Times New Roman"/>
                <w:spacing w:val="-6"/>
                <w:sz w:val="24"/>
                <w:szCs w:val="24"/>
              </w:rPr>
            </w:pPr>
          </w:p>
        </w:tc>
        <w:tc>
          <w:tcPr>
            <w:tcW w:w="6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电话</w:t>
            </w:r>
          </w:p>
        </w:tc>
        <w:tc>
          <w:tcPr>
            <w:tcW w:w="978" w:type="dxa"/>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87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手机</w:t>
            </w:r>
          </w:p>
        </w:tc>
        <w:tc>
          <w:tcPr>
            <w:tcW w:w="1527"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1464"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传    真</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3"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通信地址</w:t>
            </w:r>
          </w:p>
        </w:tc>
        <w:tc>
          <w:tcPr>
            <w:tcW w:w="4062" w:type="dxa"/>
            <w:gridSpan w:val="8"/>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rPr>
                <w:rFonts w:ascii="文星仿宋" w:hAnsi="仿宋" w:eastAsia="文星仿宋" w:cs="Times New Roman"/>
                <w:spacing w:val="-6"/>
                <w:sz w:val="24"/>
                <w:szCs w:val="24"/>
              </w:rPr>
            </w:pPr>
          </w:p>
        </w:tc>
        <w:tc>
          <w:tcPr>
            <w:tcW w:w="1464"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邮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编</w:t>
            </w:r>
          </w:p>
        </w:tc>
        <w:tc>
          <w:tcPr>
            <w:tcW w:w="197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主营业务</w:t>
            </w:r>
          </w:p>
        </w:tc>
        <w:tc>
          <w:tcPr>
            <w:tcW w:w="7498"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□技术集成与应用</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□技术中试与孵化</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□技术信息加工与整理 </w:t>
            </w:r>
          </w:p>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□技术经营</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□技术（产权）交易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□其它，请注明</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经营条件</w:t>
            </w:r>
          </w:p>
        </w:tc>
        <w:tc>
          <w:tcPr>
            <w:tcW w:w="7498"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□办公面积</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 xml:space="preserve">平米    □有单位内部制定的技术转移专项规章制度□设有技术转移独立部门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□已入驻武汉科技成果转化平台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1995"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人员情况</w:t>
            </w:r>
          </w:p>
        </w:tc>
        <w:tc>
          <w:tcPr>
            <w:tcW w:w="97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总人数</w:t>
            </w:r>
          </w:p>
        </w:tc>
        <w:tc>
          <w:tcPr>
            <w:tcW w:w="85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w:t>
            </w:r>
          </w:p>
        </w:tc>
        <w:tc>
          <w:tcPr>
            <w:tcW w:w="198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从事技术转移服务人员及占比</w:t>
            </w:r>
          </w:p>
        </w:tc>
        <w:tc>
          <w:tcPr>
            <w:tcW w:w="147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ind w:right="114"/>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人，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w:t>
            </w:r>
          </w:p>
        </w:tc>
        <w:tc>
          <w:tcPr>
            <w:tcW w:w="140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科技成果转化联络员</w:t>
            </w:r>
          </w:p>
        </w:tc>
        <w:tc>
          <w:tcPr>
            <w:tcW w:w="81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995" w:type="dxa"/>
            <w:vMerge w:val="continue"/>
            <w:tcBorders>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c>
          <w:tcPr>
            <w:tcW w:w="1373"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技术经纪人</w:t>
            </w:r>
          </w:p>
        </w:tc>
        <w:tc>
          <w:tcPr>
            <w:tcW w:w="6125"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right"/>
              <w:rPr>
                <w:rFonts w:ascii="文星仿宋" w:hAnsi="仿宋" w:eastAsia="文星仿宋" w:cs="Times New Roman"/>
                <w:spacing w:val="-6"/>
                <w:sz w:val="24"/>
                <w:szCs w:val="24"/>
              </w:rPr>
            </w:pP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人，其中，初级</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人、中级</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人、高级</w:t>
            </w:r>
            <w:r>
              <w:rPr>
                <w:rFonts w:hint="eastAsia" w:ascii="文星仿宋" w:hAnsi="仿宋" w:eastAsia="文星仿宋" w:cs="Times New Roman"/>
                <w:spacing w:val="-6"/>
                <w:sz w:val="24"/>
                <w:szCs w:val="24"/>
                <w:u w:val="single"/>
              </w:rPr>
              <w:t xml:space="preserve"> </w:t>
            </w: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atLeast"/>
          <w:jc w:val="center"/>
        </w:trPr>
        <w:tc>
          <w:tcPr>
            <w:tcW w:w="1995" w:type="dxa"/>
            <w:vMerge w:val="restart"/>
            <w:tcBorders>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服务</w:t>
            </w:r>
            <w:r>
              <w:rPr>
                <w:rFonts w:ascii="文星仿宋" w:hAnsi="仿宋" w:eastAsia="文星仿宋" w:cs="Times New Roman"/>
                <w:spacing w:val="-6"/>
                <w:sz w:val="24"/>
                <w:szCs w:val="24"/>
              </w:rPr>
              <w:t>业绩</w:t>
            </w:r>
          </w:p>
        </w:tc>
        <w:tc>
          <w:tcPr>
            <w:tcW w:w="253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u w:val="single"/>
              </w:rPr>
            </w:pPr>
            <w:r>
              <w:rPr>
                <w:rFonts w:hint="eastAsia" w:ascii="文星仿宋" w:hAnsi="仿宋" w:eastAsia="文星仿宋" w:cs="Times New Roman"/>
                <w:spacing w:val="-6"/>
                <w:sz w:val="24"/>
                <w:szCs w:val="24"/>
              </w:rPr>
              <w:t>上年度促成的技术转移项数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项</w:t>
            </w:r>
          </w:p>
        </w:tc>
        <w:tc>
          <w:tcPr>
            <w:tcW w:w="181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u w:val="single"/>
              </w:rPr>
            </w:pPr>
            <w:r>
              <w:rPr>
                <w:rFonts w:hint="eastAsia" w:ascii="文星仿宋" w:hAnsi="仿宋" w:eastAsia="文星仿宋" w:cs="Times New Roman"/>
                <w:spacing w:val="-6"/>
                <w:sz w:val="24"/>
                <w:szCs w:val="24"/>
              </w:rPr>
              <w:t>服务企业（服务期内）数量</w:t>
            </w:r>
          </w:p>
        </w:tc>
        <w:tc>
          <w:tcPr>
            <w:tcW w:w="186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1" w:hRule="atLeast"/>
          <w:jc w:val="center"/>
        </w:trPr>
        <w:tc>
          <w:tcPr>
            <w:tcW w:w="1995" w:type="dxa"/>
            <w:vMerge w:val="continue"/>
            <w:tcBorders>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c>
          <w:tcPr>
            <w:tcW w:w="2535"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□上年度营业性收入</w:t>
            </w:r>
          </w:p>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□促成技术合同成交额</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万元</w:t>
            </w:r>
          </w:p>
        </w:tc>
        <w:tc>
          <w:tcPr>
            <w:tcW w:w="181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其他（获得的荣誉称号等）</w:t>
            </w:r>
          </w:p>
        </w:tc>
        <w:tc>
          <w:tcPr>
            <w:tcW w:w="186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6" w:hRule="atLeast"/>
          <w:jc w:val="center"/>
        </w:trPr>
        <w:tc>
          <w:tcPr>
            <w:tcW w:w="1995" w:type="dxa"/>
            <w:tcBorders>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连续两年内投诉、诉讼情况</w:t>
            </w:r>
          </w:p>
        </w:tc>
        <w:tc>
          <w:tcPr>
            <w:tcW w:w="7498"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left"/>
              <w:rPr>
                <w:rFonts w:ascii="文星仿宋" w:hAnsi="仿宋" w:eastAsia="文星仿宋" w:cs="Times New Roman"/>
                <w:spacing w:val="-6"/>
                <w:sz w:val="24"/>
                <w:szCs w:val="24"/>
                <w:u w:val="single"/>
              </w:rPr>
            </w:pPr>
            <w:r>
              <w:rPr>
                <w:rFonts w:hint="eastAsia" w:ascii="文星仿宋" w:hAnsi="仿宋" w:eastAsia="文星仿宋" w:cs="Times New Roman"/>
                <w:spacing w:val="-6"/>
                <w:sz w:val="24"/>
                <w:szCs w:val="24"/>
              </w:rPr>
              <w:t xml:space="preserve">□无投诉且无诉讼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 xml:space="preserve">□有投诉但无责任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w:t>
            </w:r>
            <w:r>
              <w:rPr>
                <w:rFonts w:hint="eastAsia" w:ascii="文星仿宋" w:hAnsi="华文仿宋" w:eastAsia="文星仿宋" w:cs="Times New Roman"/>
                <w:sz w:val="24"/>
                <w:szCs w:val="24"/>
              </w:rPr>
              <w:t xml:space="preserve">有诉讼但从未败诉 </w:t>
            </w:r>
            <w:r>
              <w:rPr>
                <w:rFonts w:ascii="文星仿宋" w:hAnsi="华文仿宋" w:eastAsia="文星仿宋" w:cs="Times New Roman"/>
                <w:sz w:val="24"/>
                <w:szCs w:val="24"/>
              </w:rPr>
              <w:t xml:space="preserve">      </w:t>
            </w:r>
            <w:r>
              <w:rPr>
                <w:rFonts w:hint="eastAsia" w:ascii="文星仿宋" w:hAnsi="仿宋" w:eastAsia="文星仿宋" w:cs="Times New Roman"/>
                <w:spacing w:val="-6"/>
                <w:sz w:val="24"/>
                <w:szCs w:val="24"/>
              </w:rPr>
              <w:t>□有投诉、有诉讼（其他，请注明</w:t>
            </w:r>
            <w:r>
              <w:rPr>
                <w:rFonts w:hint="eastAsia" w:ascii="文星仿宋" w:hAnsi="仿宋" w:eastAsia="文星仿宋" w:cs="Times New Roman"/>
                <w:spacing w:val="-6"/>
                <w:sz w:val="24"/>
                <w:szCs w:val="24"/>
                <w:u w:val="single"/>
              </w:rPr>
              <w:t xml:space="preserve">               </w:t>
            </w:r>
            <w:r>
              <w:rPr>
                <w:rFonts w:hint="eastAsia" w:ascii="文星仿宋" w:hAnsi="仿宋" w:eastAsia="文星仿宋" w:cs="Times New Roman"/>
                <w:spacing w:val="-6"/>
                <w:sz w:val="24"/>
                <w:szCs w:val="24"/>
              </w:rPr>
              <w:t>）</w:t>
            </w:r>
          </w:p>
        </w:tc>
      </w:tr>
    </w:tbl>
    <w:p>
      <w:pPr>
        <w:adjustRightInd w:val="0"/>
        <w:snapToGrid w:val="0"/>
        <w:spacing w:line="44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拟申报机构名称格式应统一为申报单位名称+技术转移示范机构。专业性技术转移机构是指围绕一个或几个特定技术领域开展技术转移服务的机构，综合性技术转移机构是指为区域或行业提供综合性技术转移服务的机构。</w:t>
      </w:r>
      <w:r>
        <w:rPr>
          <w:rFonts w:hint="eastAsia" w:ascii="文星仿宋" w:hAnsi="仿宋" w:eastAsia="文星仿宋" w:cs="Times New Roman"/>
          <w:spacing w:val="-6"/>
          <w:sz w:val="24"/>
          <w:szCs w:val="24"/>
        </w:rPr>
        <w:t>技术转移服务人员是指为委托方提供技术转移服务的专业人员。科技成果转化联络员是由各区推荐、武汉市科学技术局认定并登记在册的兼职工作人员。</w:t>
      </w:r>
      <w:r>
        <w:rPr>
          <w:rFonts w:hint="eastAsia" w:ascii="文星仿宋" w:hAnsi="华文仿宋" w:eastAsia="文星仿宋" w:cs="Times New Roman"/>
          <w:sz w:val="24"/>
          <w:szCs w:val="24"/>
        </w:rPr>
        <w:t>技术经纪人需持有国家技术转移人才培养基地核发证书。</w:t>
      </w:r>
    </w:p>
    <w:p>
      <w:pPr>
        <w:adjustRightInd w:val="0"/>
        <w:snapToGrid w:val="0"/>
        <w:spacing w:before="224" w:beforeLines="50" w:line="560" w:lineRule="exact"/>
        <w:ind w:firstLine="640" w:firstLineChars="200"/>
        <w:rPr>
          <w:rFonts w:ascii="文星黑体" w:hAnsi="Calibri" w:eastAsia="文星黑体" w:cs="Times New Roman"/>
          <w:sz w:val="32"/>
          <w:szCs w:val="32"/>
        </w:rPr>
      </w:pPr>
      <w:r>
        <w:rPr>
          <w:rFonts w:hint="eastAsia" w:ascii="文星黑体" w:hAnsi="Calibri" w:eastAsia="文星黑体" w:cs="Times New Roman"/>
          <w:bCs/>
          <w:sz w:val="32"/>
          <w:szCs w:val="32"/>
        </w:rPr>
        <w:t>二、管理团队</w:t>
      </w:r>
    </w:p>
    <w:tbl>
      <w:tblPr>
        <w:tblStyle w:val="9"/>
        <w:tblpPr w:leftFromText="180" w:rightFromText="180" w:vertAnchor="text" w:horzAnchor="page" w:tblpXSpec="center" w:tblpY="369"/>
        <w:tblOverlap w:val="never"/>
        <w:tblW w:w="88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805"/>
        <w:gridCol w:w="1509"/>
        <w:gridCol w:w="2207"/>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序号</w:t>
            </w:r>
          </w:p>
        </w:tc>
        <w:tc>
          <w:tcPr>
            <w:tcW w:w="180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姓名</w:t>
            </w:r>
          </w:p>
        </w:tc>
        <w:tc>
          <w:tcPr>
            <w:tcW w:w="1509"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学历或职称</w:t>
            </w:r>
          </w:p>
        </w:tc>
        <w:tc>
          <w:tcPr>
            <w:tcW w:w="220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机构任职</w:t>
            </w:r>
          </w:p>
        </w:tc>
        <w:tc>
          <w:tcPr>
            <w:tcW w:w="262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从事的主要工作及业绩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1</w:t>
            </w:r>
          </w:p>
        </w:tc>
        <w:tc>
          <w:tcPr>
            <w:tcW w:w="18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6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2</w:t>
            </w:r>
          </w:p>
        </w:tc>
        <w:tc>
          <w:tcPr>
            <w:tcW w:w="18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6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r>
              <w:rPr>
                <w:rFonts w:hint="eastAsia" w:ascii="文星仿宋" w:hAnsi="仿宋" w:eastAsia="文星仿宋" w:cs="Times New Roman"/>
                <w:spacing w:val="-6"/>
                <w:sz w:val="24"/>
              </w:rPr>
              <w:t>3</w:t>
            </w:r>
          </w:p>
        </w:tc>
        <w:tc>
          <w:tcPr>
            <w:tcW w:w="18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15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2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c>
          <w:tcPr>
            <w:tcW w:w="26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rPr>
            </w:pPr>
          </w:p>
        </w:tc>
      </w:tr>
    </w:tbl>
    <w:p>
      <w:pPr>
        <w:adjustRightInd w:val="0"/>
        <w:snapToGrid w:val="0"/>
        <w:spacing w:line="44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介绍2-3名主要高层管理人员和技术转移业务骨干的工作履历、主要业绩等。需提供主要管理团队、业务骨干的证明材料（科技成果转化联络员信息、技术经纪人证书等）。</w:t>
      </w: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三、技术转移及服务的模式与经营特色</w:t>
      </w:r>
    </w:p>
    <w:p>
      <w:pPr>
        <w:adjustRightInd w:val="0"/>
        <w:snapToGrid w:val="0"/>
        <w:spacing w:line="44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介绍技术转移服务工作模式与经营特色，重点围绕符合国家产业政策、发展方向，具有独特商业模式、特色经营项目和核心竞争力，对行业进步和技术转移起到的促进作用以及取得的</w:t>
      </w:r>
      <w:r>
        <w:rPr>
          <w:rFonts w:hint="eastAsia" w:ascii="文星仿宋" w:hAnsi="仿宋" w:eastAsia="文星仿宋" w:cs="Times New Roman"/>
          <w:spacing w:val="-6"/>
          <w:sz w:val="24"/>
          <w:szCs w:val="24"/>
        </w:rPr>
        <w:t>经济</w:t>
      </w:r>
      <w:r>
        <w:rPr>
          <w:rFonts w:hint="eastAsia" w:ascii="文星仿宋" w:hAnsi="华文仿宋" w:eastAsia="文星仿宋" w:cs="Times New Roman"/>
          <w:sz w:val="24"/>
          <w:szCs w:val="24"/>
        </w:rPr>
        <w:t>社会效益情况等方面展开。</w:t>
      </w: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四、机构未来的发展规划</w:t>
      </w:r>
    </w:p>
    <w:p>
      <w:pPr>
        <w:adjustRightInd w:val="0"/>
        <w:snapToGrid w:val="0"/>
        <w:spacing w:line="44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机构未来三年的战略发展规划。</w:t>
      </w: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五、技术转移典型案例</w:t>
      </w: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典型案例名称（一）</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详细介绍</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经济社会效益</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案例</w:t>
            </w:r>
            <w:r>
              <w:rPr>
                <w:rFonts w:ascii="文星仿宋" w:hAnsi="仿宋" w:eastAsia="文星仿宋" w:cs="Times New Roman"/>
                <w:spacing w:val="-6"/>
                <w:sz w:val="24"/>
                <w:szCs w:val="24"/>
              </w:rPr>
              <w:t>特色</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500" w:lineRule="exact"/>
        <w:ind w:firstLine="480" w:firstLineChars="200"/>
        <w:rPr>
          <w:rFonts w:ascii="文星仿宋" w:hAnsi="华文仿宋" w:eastAsia="文星仿宋" w:cs="Times New Roman"/>
          <w:b/>
          <w:bCs/>
          <w:sz w:val="24"/>
          <w:szCs w:val="24"/>
        </w:rPr>
      </w:pPr>
    </w:p>
    <w:tbl>
      <w:tblPr>
        <w:tblStyle w:val="9"/>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典型案例名称（一）</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详细介绍</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经济社会效益</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254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案例</w:t>
            </w:r>
            <w:r>
              <w:rPr>
                <w:rFonts w:ascii="文星仿宋" w:hAnsi="仿宋" w:eastAsia="文星仿宋" w:cs="Times New Roman"/>
                <w:spacing w:val="-6"/>
                <w:sz w:val="24"/>
                <w:szCs w:val="24"/>
              </w:rPr>
              <w:t>特色</w:t>
            </w:r>
          </w:p>
        </w:tc>
        <w:tc>
          <w:tcPr>
            <w:tcW w:w="59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44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介绍机构2</w:t>
      </w:r>
      <w:r>
        <w:rPr>
          <w:rFonts w:ascii="文星仿宋" w:hAnsi="华文仿宋" w:eastAsia="文星仿宋" w:cs="Times New Roman"/>
          <w:sz w:val="24"/>
          <w:szCs w:val="24"/>
        </w:rPr>
        <w:t>021</w:t>
      </w:r>
      <w:r>
        <w:rPr>
          <w:rFonts w:hint="eastAsia" w:ascii="文星仿宋" w:hAnsi="华文仿宋" w:eastAsia="文星仿宋" w:cs="Times New Roman"/>
          <w:sz w:val="24"/>
          <w:szCs w:val="24"/>
        </w:rPr>
        <w:t>年以来在技术转移及服务方面的1-2个典型案例，内容包括客户名称、服务内容、服务方式、经济社会效益等。</w:t>
      </w: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六、上年度开展技术转移工作情况</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806"/>
        <w:gridCol w:w="1223"/>
        <w:gridCol w:w="1134"/>
        <w:gridCol w:w="1134"/>
        <w:gridCol w:w="8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年度</w:t>
            </w:r>
          </w:p>
        </w:tc>
        <w:tc>
          <w:tcPr>
            <w:tcW w:w="12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项目名称</w:t>
            </w: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合作单位</w:t>
            </w: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转移形式</w:t>
            </w:r>
          </w:p>
        </w:tc>
        <w:tc>
          <w:tcPr>
            <w:tcW w:w="85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金额</w:t>
            </w:r>
          </w:p>
        </w:tc>
        <w:tc>
          <w:tcPr>
            <w:tcW w:w="288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2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85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88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20XX-4201-XX-00XXXX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2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85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88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20XX-4206-XX-00XXXX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80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2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85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88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80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合计</w:t>
            </w:r>
          </w:p>
        </w:tc>
        <w:tc>
          <w:tcPr>
            <w:tcW w:w="8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2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8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c>
          <w:tcPr>
            <w:tcW w:w="28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46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填报技术转移机构参与并促成的技术转移科技项目或科技成果，每项交易需提供技术合同信息表及合作单位出具的相应证明文件（不少于6项）。</w:t>
      </w:r>
    </w:p>
    <w:p>
      <w:pPr>
        <w:adjustRightInd w:val="0"/>
        <w:snapToGrid w:val="0"/>
        <w:spacing w:before="224" w:beforeLines="50" w:after="224" w:afterLines="50" w:line="560" w:lineRule="exact"/>
        <w:ind w:firstLine="640" w:firstLineChars="200"/>
        <w:rPr>
          <w:rFonts w:ascii="文星黑体" w:hAnsi="Calibri" w:eastAsia="文星黑体" w:cs="Times New Roman"/>
          <w:sz w:val="32"/>
          <w:szCs w:val="32"/>
        </w:rPr>
      </w:pPr>
      <w:r>
        <w:rPr>
          <w:rFonts w:hint="eastAsia" w:ascii="文星黑体" w:hAnsi="Calibri" w:eastAsia="文星黑体" w:cs="Times New Roman"/>
          <w:bCs/>
          <w:sz w:val="32"/>
          <w:szCs w:val="32"/>
        </w:rPr>
        <w:t>七、上年度营业性收入情况</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853"/>
        <w:gridCol w:w="2323"/>
        <w:gridCol w:w="2002"/>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18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营业性收入金额</w:t>
            </w:r>
          </w:p>
        </w:tc>
        <w:tc>
          <w:tcPr>
            <w:tcW w:w="23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取得收入的服务内容</w:t>
            </w:r>
          </w:p>
        </w:tc>
        <w:tc>
          <w:tcPr>
            <w:tcW w:w="200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收入类型</w:t>
            </w:r>
          </w:p>
        </w:tc>
        <w:tc>
          <w:tcPr>
            <w:tcW w:w="1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技术合同编号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18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3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00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18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3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00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18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3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00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合计</w:t>
            </w:r>
          </w:p>
        </w:tc>
        <w:tc>
          <w:tcPr>
            <w:tcW w:w="185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32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002"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800"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46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营业性收入指机构开展技术转移所取得的收入，包括本机构作为转移主体开展技术转移所取得技术性收入，促成技术转移取得的技术中介服务收入，承担各级科技管理部门成果转化活动取得的财政性收入等。需提供收入相关证明材料（发票、银行凭证等）及上年度会计报表。</w:t>
      </w: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八、服务期内企业名单</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5413"/>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541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企业名称</w:t>
            </w:r>
          </w:p>
        </w:tc>
        <w:tc>
          <w:tcPr>
            <w:tcW w:w="256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服务形式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541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56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541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2565"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5413" w:type="dxa"/>
            <w:tcBorders>
              <w:top w:val="single" w:color="auto" w:sz="4" w:space="0"/>
              <w:left w:val="single" w:color="auto" w:sz="4" w:space="0"/>
              <w:bottom w:val="single" w:color="auto" w:sz="4" w:space="0"/>
              <w:right w:val="single" w:color="auto" w:sz="4" w:space="0"/>
            </w:tcBorders>
          </w:tcPr>
          <w:p>
            <w:pPr>
              <w:spacing w:line="400" w:lineRule="exact"/>
              <w:ind w:firstLine="444" w:firstLineChars="195"/>
              <w:jc w:val="center"/>
              <w:rPr>
                <w:rFonts w:ascii="文星仿宋" w:hAnsi="仿宋" w:eastAsia="文星仿宋" w:cs="Times New Roman"/>
                <w:spacing w:val="-6"/>
                <w:sz w:val="24"/>
                <w:szCs w:val="24"/>
              </w:rPr>
            </w:pPr>
          </w:p>
        </w:tc>
        <w:tc>
          <w:tcPr>
            <w:tcW w:w="2565" w:type="dxa"/>
            <w:tcBorders>
              <w:top w:val="single" w:color="auto" w:sz="4" w:space="0"/>
              <w:left w:val="single" w:color="auto" w:sz="4" w:space="0"/>
              <w:bottom w:val="single" w:color="auto" w:sz="4" w:space="0"/>
              <w:right w:val="single" w:color="auto" w:sz="4" w:space="0"/>
            </w:tcBorders>
          </w:tcPr>
          <w:p>
            <w:pPr>
              <w:spacing w:line="400" w:lineRule="exact"/>
              <w:ind w:firstLine="444" w:firstLineChars="195"/>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6"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ascii="文星仿宋" w:hAnsi="仿宋" w:eastAsia="文星仿宋" w:cs="Times New Roman"/>
                <w:spacing w:val="-6"/>
                <w:sz w:val="24"/>
                <w:szCs w:val="24"/>
              </w:rPr>
              <w:t>…</w:t>
            </w:r>
          </w:p>
        </w:tc>
        <w:tc>
          <w:tcPr>
            <w:tcW w:w="5413" w:type="dxa"/>
            <w:tcBorders>
              <w:top w:val="single" w:color="auto" w:sz="4" w:space="0"/>
              <w:left w:val="single" w:color="auto" w:sz="4" w:space="0"/>
              <w:bottom w:val="single" w:color="auto" w:sz="4" w:space="0"/>
              <w:right w:val="single" w:color="auto" w:sz="4" w:space="0"/>
            </w:tcBorders>
          </w:tcPr>
          <w:p>
            <w:pPr>
              <w:spacing w:line="400" w:lineRule="exact"/>
              <w:ind w:firstLine="444" w:firstLineChars="195"/>
              <w:jc w:val="center"/>
              <w:rPr>
                <w:rFonts w:ascii="文星仿宋" w:hAnsi="仿宋" w:eastAsia="文星仿宋" w:cs="Times New Roman"/>
                <w:spacing w:val="-6"/>
                <w:sz w:val="24"/>
                <w:szCs w:val="24"/>
              </w:rPr>
            </w:pPr>
          </w:p>
        </w:tc>
        <w:tc>
          <w:tcPr>
            <w:tcW w:w="2565" w:type="dxa"/>
            <w:tcBorders>
              <w:top w:val="single" w:color="auto" w:sz="4" w:space="0"/>
              <w:left w:val="single" w:color="auto" w:sz="4" w:space="0"/>
              <w:bottom w:val="single" w:color="auto" w:sz="4" w:space="0"/>
              <w:right w:val="single" w:color="auto" w:sz="4" w:space="0"/>
            </w:tcBorders>
          </w:tcPr>
          <w:p>
            <w:pPr>
              <w:spacing w:line="400" w:lineRule="exact"/>
              <w:ind w:firstLine="444" w:firstLineChars="195"/>
              <w:jc w:val="center"/>
              <w:rPr>
                <w:rFonts w:ascii="文星仿宋" w:hAnsi="仿宋" w:eastAsia="文星仿宋" w:cs="Times New Roman"/>
                <w:spacing w:val="-6"/>
                <w:sz w:val="24"/>
                <w:szCs w:val="24"/>
              </w:rPr>
            </w:pPr>
          </w:p>
        </w:tc>
      </w:tr>
    </w:tbl>
    <w:p>
      <w:pPr>
        <w:adjustRightInd w:val="0"/>
        <w:snapToGrid w:val="0"/>
        <w:spacing w:line="46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需提供与服务企业签订的服务协议（服务期内）或其他相关证明材料（不少于30家）。</w:t>
      </w:r>
    </w:p>
    <w:p>
      <w:pPr>
        <w:adjustRightInd w:val="0"/>
        <w:snapToGrid w:val="0"/>
        <w:spacing w:line="460" w:lineRule="exact"/>
        <w:ind w:firstLine="480" w:firstLineChars="200"/>
        <w:rPr>
          <w:rFonts w:ascii="文星仿宋" w:hAnsi="华文仿宋" w:eastAsia="文星仿宋" w:cs="Times New Roman"/>
          <w:sz w:val="24"/>
          <w:szCs w:val="24"/>
        </w:rPr>
      </w:pP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九、组织开展技术转移服务活动的情况</w:t>
      </w:r>
    </w:p>
    <w:tbl>
      <w:tblPr>
        <w:tblStyle w:val="9"/>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43"/>
        <w:gridCol w:w="1417"/>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序号</w:t>
            </w:r>
          </w:p>
        </w:tc>
        <w:tc>
          <w:tcPr>
            <w:tcW w:w="184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时间</w:t>
            </w:r>
          </w:p>
        </w:tc>
        <w:tc>
          <w:tcPr>
            <w:tcW w:w="141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地点</w:t>
            </w:r>
          </w:p>
        </w:tc>
        <w:tc>
          <w:tcPr>
            <w:tcW w:w="467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活动内容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1</w:t>
            </w:r>
          </w:p>
        </w:tc>
        <w:tc>
          <w:tcPr>
            <w:tcW w:w="184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2</w:t>
            </w:r>
          </w:p>
        </w:tc>
        <w:tc>
          <w:tcPr>
            <w:tcW w:w="184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3</w:t>
            </w:r>
          </w:p>
        </w:tc>
        <w:tc>
          <w:tcPr>
            <w:tcW w:w="184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trPr>
        <w:tc>
          <w:tcPr>
            <w:tcW w:w="851"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r>
              <w:rPr>
                <w:rFonts w:ascii="文星仿宋" w:hAnsi="仿宋" w:eastAsia="文星仿宋" w:cs="Times New Roman"/>
                <w:spacing w:val="-6"/>
                <w:sz w:val="24"/>
                <w:szCs w:val="24"/>
              </w:rPr>
              <w:t>…</w:t>
            </w:r>
          </w:p>
        </w:tc>
        <w:tc>
          <w:tcPr>
            <w:tcW w:w="1843"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1417"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c>
          <w:tcPr>
            <w:tcW w:w="4678" w:type="dxa"/>
            <w:tcBorders>
              <w:top w:val="single" w:color="auto" w:sz="4" w:space="0"/>
              <w:left w:val="single" w:color="auto" w:sz="4" w:space="0"/>
              <w:bottom w:val="single" w:color="auto" w:sz="4" w:space="0"/>
              <w:right w:val="single" w:color="auto" w:sz="4" w:space="0"/>
            </w:tcBorders>
          </w:tcPr>
          <w:p>
            <w:pPr>
              <w:adjustRightInd w:val="0"/>
              <w:snapToGrid w:val="0"/>
              <w:spacing w:line="400" w:lineRule="exact"/>
              <w:jc w:val="center"/>
              <w:rPr>
                <w:rFonts w:ascii="文星仿宋" w:hAnsi="仿宋" w:eastAsia="文星仿宋" w:cs="Times New Roman"/>
                <w:spacing w:val="-6"/>
                <w:sz w:val="24"/>
                <w:szCs w:val="24"/>
              </w:rPr>
            </w:pPr>
          </w:p>
        </w:tc>
      </w:tr>
    </w:tbl>
    <w:p>
      <w:pPr>
        <w:adjustRightInd w:val="0"/>
        <w:snapToGrid w:val="0"/>
        <w:spacing w:line="440" w:lineRule="exact"/>
        <w:ind w:firstLine="480" w:firstLineChars="200"/>
        <w:rPr>
          <w:rFonts w:ascii="文星仿宋" w:hAnsi="华文仿宋" w:eastAsia="文星仿宋" w:cs="Times New Roman"/>
          <w:sz w:val="24"/>
          <w:szCs w:val="24"/>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机构组织开展的包括政策培训、成果对接、需求发布等相关技术转移活动，需提供活动方案、通知、签到表及媒体报道等</w:t>
      </w:r>
      <w:r>
        <w:rPr>
          <w:rFonts w:hint="eastAsia" w:ascii="文星仿宋" w:hAnsi="仿宋" w:eastAsia="文星仿宋" w:cs="Times New Roman"/>
          <w:spacing w:val="-6"/>
          <w:sz w:val="24"/>
          <w:szCs w:val="24"/>
        </w:rPr>
        <w:t>相应</w:t>
      </w:r>
      <w:r>
        <w:rPr>
          <w:rFonts w:hint="eastAsia" w:ascii="文星仿宋" w:hAnsi="华文仿宋" w:eastAsia="文星仿宋" w:cs="Times New Roman"/>
          <w:sz w:val="24"/>
          <w:szCs w:val="24"/>
        </w:rPr>
        <w:t>证明材料。承担由科技行政管理部门组织，采用招投标、签订委托协议等方式开展的相关技术转移成果转化活动，需提供中标通知书及相关委托协议。提供</w:t>
      </w:r>
      <w:r>
        <w:rPr>
          <w:rFonts w:ascii="文星仿宋" w:hAnsi="华文仿宋" w:eastAsia="文星仿宋" w:cs="Times New Roman"/>
          <w:sz w:val="24"/>
          <w:szCs w:val="24"/>
        </w:rPr>
        <w:t>2021</w:t>
      </w:r>
      <w:r>
        <w:rPr>
          <w:rFonts w:hint="eastAsia" w:ascii="文星仿宋" w:hAnsi="华文仿宋" w:eastAsia="文星仿宋" w:cs="Times New Roman"/>
          <w:sz w:val="24"/>
          <w:szCs w:val="24"/>
        </w:rPr>
        <w:t>年以来相关资料。</w:t>
      </w:r>
    </w:p>
    <w:p>
      <w:pPr>
        <w:adjustRightInd w:val="0"/>
        <w:snapToGrid w:val="0"/>
        <w:spacing w:before="224" w:beforeLines="50" w:after="224" w:afterLines="50" w:line="560" w:lineRule="exact"/>
        <w:ind w:firstLine="640" w:firstLineChars="200"/>
        <w:rPr>
          <w:rFonts w:ascii="文星黑体" w:hAnsi="Calibri" w:eastAsia="文星黑体" w:cs="Times New Roman"/>
          <w:bCs/>
          <w:sz w:val="32"/>
          <w:szCs w:val="32"/>
        </w:rPr>
      </w:pPr>
      <w:r>
        <w:rPr>
          <w:rFonts w:hint="eastAsia" w:ascii="文星黑体" w:hAnsi="Calibri" w:eastAsia="文星黑体" w:cs="Times New Roman"/>
          <w:bCs/>
          <w:sz w:val="32"/>
          <w:szCs w:val="32"/>
        </w:rPr>
        <w:t>十、参加武汉技术经纪人大赛情况（加分项）</w:t>
      </w:r>
    </w:p>
    <w:tbl>
      <w:tblPr>
        <w:tblStyle w:val="9"/>
        <w:tblW w:w="93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4"/>
        <w:gridCol w:w="1827"/>
        <w:gridCol w:w="1826"/>
        <w:gridCol w:w="910"/>
        <w:gridCol w:w="914"/>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2004" w:type="dxa"/>
            <w:vMerge w:val="restart"/>
            <w:tcBorders>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参加武汉技术经纪人大赛情况</w:t>
            </w:r>
          </w:p>
        </w:tc>
        <w:tc>
          <w:tcPr>
            <w:tcW w:w="18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是否参加</w:t>
            </w:r>
          </w:p>
        </w:tc>
        <w:tc>
          <w:tcPr>
            <w:tcW w:w="18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□是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□否</w:t>
            </w:r>
          </w:p>
        </w:tc>
        <w:tc>
          <w:tcPr>
            <w:tcW w:w="182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是否获得优秀组织奖</w:t>
            </w:r>
          </w:p>
        </w:tc>
        <w:tc>
          <w:tcPr>
            <w:tcW w:w="18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 xml:space="preserve">□是 </w:t>
            </w:r>
            <w:r>
              <w:rPr>
                <w:rFonts w:ascii="文星仿宋" w:hAnsi="仿宋" w:eastAsia="文星仿宋" w:cs="Times New Roman"/>
                <w:spacing w:val="-6"/>
                <w:sz w:val="24"/>
                <w:szCs w:val="24"/>
              </w:rPr>
              <w:t xml:space="preserve"> </w:t>
            </w:r>
            <w:r>
              <w:rPr>
                <w:rFonts w:hint="eastAsia" w:ascii="文星仿宋" w:hAnsi="仿宋" w:eastAsia="文星仿宋" w:cs="Times New Roman"/>
                <w:spacing w:val="-6"/>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2004" w:type="dxa"/>
            <w:vMerge w:val="continue"/>
            <w:tcBorders>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c>
          <w:tcPr>
            <w:tcW w:w="1827" w:type="dxa"/>
            <w:vMerge w:val="restart"/>
            <w:tcBorders>
              <w:top w:val="single" w:color="auto" w:sz="4" w:space="0"/>
              <w:left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获奖情况</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获奖人员姓名</w:t>
            </w:r>
          </w:p>
        </w:tc>
        <w:tc>
          <w:tcPr>
            <w:tcW w:w="274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atLeast"/>
          <w:jc w:val="center"/>
        </w:trPr>
        <w:tc>
          <w:tcPr>
            <w:tcW w:w="2004" w:type="dxa"/>
            <w:vMerge w:val="continue"/>
            <w:tcBorders>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c>
          <w:tcPr>
            <w:tcW w:w="1827" w:type="dxa"/>
            <w:vMerge w:val="continue"/>
            <w:tcBorders>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r>
              <w:rPr>
                <w:rFonts w:hint="eastAsia" w:ascii="文星仿宋" w:hAnsi="仿宋" w:eastAsia="文星仿宋" w:cs="Times New Roman"/>
                <w:spacing w:val="-6"/>
                <w:sz w:val="24"/>
                <w:szCs w:val="24"/>
              </w:rPr>
              <w:t>获奖等次</w:t>
            </w:r>
          </w:p>
        </w:tc>
        <w:tc>
          <w:tcPr>
            <w:tcW w:w="274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80" w:lineRule="exact"/>
              <w:jc w:val="center"/>
              <w:rPr>
                <w:rFonts w:ascii="文星仿宋" w:hAnsi="仿宋" w:eastAsia="文星仿宋" w:cs="Times New Roman"/>
                <w:spacing w:val="-6"/>
                <w:sz w:val="24"/>
                <w:szCs w:val="24"/>
              </w:rPr>
            </w:pPr>
          </w:p>
        </w:tc>
      </w:tr>
    </w:tbl>
    <w:p>
      <w:pPr>
        <w:adjustRightInd w:val="0"/>
        <w:snapToGrid w:val="0"/>
        <w:spacing w:line="440" w:lineRule="exact"/>
        <w:ind w:firstLine="480" w:firstLineChars="200"/>
        <w:rPr>
          <w:rFonts w:ascii="文星仿宋" w:hAnsi="文星仿宋" w:eastAsia="文星仿宋" w:cs="文星仿宋"/>
          <w:sz w:val="28"/>
          <w:szCs w:val="28"/>
        </w:rPr>
      </w:pPr>
      <w:r>
        <w:rPr>
          <w:rFonts w:hint="eastAsia" w:ascii="文星仿宋" w:hAnsi="华文仿宋" w:eastAsia="文星仿宋" w:cs="Times New Roman"/>
          <w:b/>
          <w:bCs/>
          <w:sz w:val="24"/>
          <w:szCs w:val="24"/>
        </w:rPr>
        <w:t>填报说明：</w:t>
      </w:r>
      <w:r>
        <w:rPr>
          <w:rFonts w:hint="eastAsia" w:ascii="文星仿宋" w:hAnsi="华文仿宋" w:eastAsia="文星仿宋" w:cs="Times New Roman"/>
          <w:sz w:val="24"/>
          <w:szCs w:val="24"/>
        </w:rPr>
        <w:t>武汉技术经纪人大赛是由市科技局和市广播电视台共同举办的技术经纪领域专业性大赛。</w:t>
      </w:r>
    </w:p>
    <w:sectPr>
      <w:headerReference r:id="rId3" w:type="default"/>
      <w:footerReference r:id="rId4" w:type="default"/>
      <w:pgSz w:w="11906" w:h="16838"/>
      <w:pgMar w:top="1531" w:right="1474" w:bottom="1418" w:left="1588" w:header="851" w:footer="992" w:gutter="0"/>
      <w:cols w:space="425" w:num="1"/>
      <w:docGrid w:type="lines" w:linePitch="448" w:charSpace="1547"/>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星仿宋">
    <w:panose1 w:val="0201060900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文星标宋">
    <w:panose1 w:val="02010609000101010101"/>
    <w:charset w:val="86"/>
    <w:family w:val="modern"/>
    <w:pitch w:val="default"/>
    <w:sig w:usb0="00000001" w:usb1="080E0000" w:usb2="00000000" w:usb3="00000000" w:csb0="00040000" w:csb1="00000000"/>
  </w:font>
  <w:font w:name="文星黑体">
    <w:panose1 w:val="0201060900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文星楷体">
    <w:panose1 w:val="0201060900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val="1"/>
  <w:bordersDoNotSurroundFooter w:val="1"/>
  <w:documentProtection w:enforcement="0"/>
  <w:defaultTabStop w:val="420"/>
  <w:drawingGridHorizontalSpacing w:val="109"/>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65C"/>
    <w:rsid w:val="00004DC5"/>
    <w:rsid w:val="00011E01"/>
    <w:rsid w:val="0003055B"/>
    <w:rsid w:val="00033F83"/>
    <w:rsid w:val="0004358C"/>
    <w:rsid w:val="000710D1"/>
    <w:rsid w:val="00074053"/>
    <w:rsid w:val="00076021"/>
    <w:rsid w:val="00076AF2"/>
    <w:rsid w:val="0009502B"/>
    <w:rsid w:val="000A0D63"/>
    <w:rsid w:val="000B1B3F"/>
    <w:rsid w:val="000B5236"/>
    <w:rsid w:val="000D0DA0"/>
    <w:rsid w:val="000D1973"/>
    <w:rsid w:val="000D31DB"/>
    <w:rsid w:val="000D6B0C"/>
    <w:rsid w:val="00125489"/>
    <w:rsid w:val="00127DF5"/>
    <w:rsid w:val="001323D4"/>
    <w:rsid w:val="00162649"/>
    <w:rsid w:val="00162AE0"/>
    <w:rsid w:val="00162F18"/>
    <w:rsid w:val="00163720"/>
    <w:rsid w:val="00166E3E"/>
    <w:rsid w:val="00175340"/>
    <w:rsid w:val="001B3268"/>
    <w:rsid w:val="001C1DA0"/>
    <w:rsid w:val="001E3943"/>
    <w:rsid w:val="001F68BB"/>
    <w:rsid w:val="001F6DB3"/>
    <w:rsid w:val="00217ECE"/>
    <w:rsid w:val="002279C2"/>
    <w:rsid w:val="00245413"/>
    <w:rsid w:val="0025701B"/>
    <w:rsid w:val="00270D86"/>
    <w:rsid w:val="0028765C"/>
    <w:rsid w:val="002921A3"/>
    <w:rsid w:val="002940B0"/>
    <w:rsid w:val="002B5FE6"/>
    <w:rsid w:val="002B7316"/>
    <w:rsid w:val="002D5192"/>
    <w:rsid w:val="002F15EA"/>
    <w:rsid w:val="002F2ACB"/>
    <w:rsid w:val="00324C2F"/>
    <w:rsid w:val="00330BDE"/>
    <w:rsid w:val="00332E10"/>
    <w:rsid w:val="0034253B"/>
    <w:rsid w:val="00343870"/>
    <w:rsid w:val="00346A0F"/>
    <w:rsid w:val="0036530D"/>
    <w:rsid w:val="00375956"/>
    <w:rsid w:val="003869E5"/>
    <w:rsid w:val="00387069"/>
    <w:rsid w:val="00393C84"/>
    <w:rsid w:val="003C1133"/>
    <w:rsid w:val="003C2651"/>
    <w:rsid w:val="003C6F49"/>
    <w:rsid w:val="003E1123"/>
    <w:rsid w:val="003E43BB"/>
    <w:rsid w:val="00411D4F"/>
    <w:rsid w:val="00413028"/>
    <w:rsid w:val="00441174"/>
    <w:rsid w:val="00447480"/>
    <w:rsid w:val="00447A75"/>
    <w:rsid w:val="004626C6"/>
    <w:rsid w:val="004635AF"/>
    <w:rsid w:val="00471C1B"/>
    <w:rsid w:val="004807EA"/>
    <w:rsid w:val="00485E1D"/>
    <w:rsid w:val="004876F1"/>
    <w:rsid w:val="004B0A1E"/>
    <w:rsid w:val="004B7796"/>
    <w:rsid w:val="004C6CCD"/>
    <w:rsid w:val="004E3977"/>
    <w:rsid w:val="004E4028"/>
    <w:rsid w:val="004E66FE"/>
    <w:rsid w:val="005229AC"/>
    <w:rsid w:val="00532962"/>
    <w:rsid w:val="005376E5"/>
    <w:rsid w:val="005509D4"/>
    <w:rsid w:val="00560836"/>
    <w:rsid w:val="00566FEE"/>
    <w:rsid w:val="005726D4"/>
    <w:rsid w:val="00583E94"/>
    <w:rsid w:val="00591A44"/>
    <w:rsid w:val="00594199"/>
    <w:rsid w:val="00612C81"/>
    <w:rsid w:val="00631897"/>
    <w:rsid w:val="00674239"/>
    <w:rsid w:val="00681220"/>
    <w:rsid w:val="006C7485"/>
    <w:rsid w:val="006D6C53"/>
    <w:rsid w:val="006F312E"/>
    <w:rsid w:val="006F4DFC"/>
    <w:rsid w:val="00706318"/>
    <w:rsid w:val="00717C00"/>
    <w:rsid w:val="00726008"/>
    <w:rsid w:val="00731E66"/>
    <w:rsid w:val="00740079"/>
    <w:rsid w:val="0074266F"/>
    <w:rsid w:val="00744917"/>
    <w:rsid w:val="00753FE5"/>
    <w:rsid w:val="007559B0"/>
    <w:rsid w:val="007649A5"/>
    <w:rsid w:val="0077058B"/>
    <w:rsid w:val="00770DE2"/>
    <w:rsid w:val="00783A43"/>
    <w:rsid w:val="0078641D"/>
    <w:rsid w:val="00791213"/>
    <w:rsid w:val="007E35A2"/>
    <w:rsid w:val="00802632"/>
    <w:rsid w:val="00807F9F"/>
    <w:rsid w:val="00812C22"/>
    <w:rsid w:val="00827471"/>
    <w:rsid w:val="00870AB6"/>
    <w:rsid w:val="00870C27"/>
    <w:rsid w:val="00873216"/>
    <w:rsid w:val="0087392B"/>
    <w:rsid w:val="00887F8E"/>
    <w:rsid w:val="008905BE"/>
    <w:rsid w:val="008943AE"/>
    <w:rsid w:val="00895F71"/>
    <w:rsid w:val="008A63C3"/>
    <w:rsid w:val="008B6467"/>
    <w:rsid w:val="008D1E5C"/>
    <w:rsid w:val="008D5957"/>
    <w:rsid w:val="008E5CDE"/>
    <w:rsid w:val="009070DE"/>
    <w:rsid w:val="00907C9D"/>
    <w:rsid w:val="0091016F"/>
    <w:rsid w:val="0091460A"/>
    <w:rsid w:val="00914788"/>
    <w:rsid w:val="0091735E"/>
    <w:rsid w:val="0094041E"/>
    <w:rsid w:val="00943801"/>
    <w:rsid w:val="009455D5"/>
    <w:rsid w:val="00963810"/>
    <w:rsid w:val="00973A98"/>
    <w:rsid w:val="009906CF"/>
    <w:rsid w:val="00991FC2"/>
    <w:rsid w:val="009966C6"/>
    <w:rsid w:val="009D0CAA"/>
    <w:rsid w:val="009D4335"/>
    <w:rsid w:val="009E0184"/>
    <w:rsid w:val="00A01103"/>
    <w:rsid w:val="00A57045"/>
    <w:rsid w:val="00A960CB"/>
    <w:rsid w:val="00A969F0"/>
    <w:rsid w:val="00A96E4E"/>
    <w:rsid w:val="00AB09D4"/>
    <w:rsid w:val="00AB42F5"/>
    <w:rsid w:val="00AD226B"/>
    <w:rsid w:val="00AD28A5"/>
    <w:rsid w:val="00AD4BFC"/>
    <w:rsid w:val="00AF2E98"/>
    <w:rsid w:val="00B05C0F"/>
    <w:rsid w:val="00B1261D"/>
    <w:rsid w:val="00B435C4"/>
    <w:rsid w:val="00B457CF"/>
    <w:rsid w:val="00B54598"/>
    <w:rsid w:val="00B72633"/>
    <w:rsid w:val="00B7788E"/>
    <w:rsid w:val="00B848F0"/>
    <w:rsid w:val="00B87764"/>
    <w:rsid w:val="00B90615"/>
    <w:rsid w:val="00BA6AE3"/>
    <w:rsid w:val="00BB2A17"/>
    <w:rsid w:val="00BC6DB3"/>
    <w:rsid w:val="00BD2222"/>
    <w:rsid w:val="00C002DF"/>
    <w:rsid w:val="00C02178"/>
    <w:rsid w:val="00C02337"/>
    <w:rsid w:val="00C171FF"/>
    <w:rsid w:val="00C26514"/>
    <w:rsid w:val="00C86F73"/>
    <w:rsid w:val="00C957E7"/>
    <w:rsid w:val="00CA56D5"/>
    <w:rsid w:val="00CA6BDC"/>
    <w:rsid w:val="00CA7B8C"/>
    <w:rsid w:val="00CB04AF"/>
    <w:rsid w:val="00CB60A7"/>
    <w:rsid w:val="00CC30DC"/>
    <w:rsid w:val="00CF0165"/>
    <w:rsid w:val="00D218E9"/>
    <w:rsid w:val="00D223FA"/>
    <w:rsid w:val="00D23298"/>
    <w:rsid w:val="00D4317B"/>
    <w:rsid w:val="00D44AC0"/>
    <w:rsid w:val="00D47C0D"/>
    <w:rsid w:val="00D520D6"/>
    <w:rsid w:val="00D55A08"/>
    <w:rsid w:val="00D64614"/>
    <w:rsid w:val="00D76AB1"/>
    <w:rsid w:val="00D84E95"/>
    <w:rsid w:val="00DC6DF3"/>
    <w:rsid w:val="00DD20A2"/>
    <w:rsid w:val="00DD6FF4"/>
    <w:rsid w:val="00DF2494"/>
    <w:rsid w:val="00E2149B"/>
    <w:rsid w:val="00E26FBA"/>
    <w:rsid w:val="00E323AC"/>
    <w:rsid w:val="00E35F6E"/>
    <w:rsid w:val="00E36E93"/>
    <w:rsid w:val="00E40F0E"/>
    <w:rsid w:val="00E46D21"/>
    <w:rsid w:val="00E545B0"/>
    <w:rsid w:val="00E63A6F"/>
    <w:rsid w:val="00E66F56"/>
    <w:rsid w:val="00E767D1"/>
    <w:rsid w:val="00E929D3"/>
    <w:rsid w:val="00E93529"/>
    <w:rsid w:val="00EB0FFC"/>
    <w:rsid w:val="00EB782B"/>
    <w:rsid w:val="00EC2701"/>
    <w:rsid w:val="00EC7230"/>
    <w:rsid w:val="00EE38B2"/>
    <w:rsid w:val="00EF1FA8"/>
    <w:rsid w:val="00F0518A"/>
    <w:rsid w:val="00F40C65"/>
    <w:rsid w:val="00F47CFF"/>
    <w:rsid w:val="00F53FF1"/>
    <w:rsid w:val="00F70A62"/>
    <w:rsid w:val="00F745FB"/>
    <w:rsid w:val="00FB193D"/>
    <w:rsid w:val="00FB55F3"/>
    <w:rsid w:val="00FD2B75"/>
    <w:rsid w:val="00FD3237"/>
    <w:rsid w:val="00FD6360"/>
    <w:rsid w:val="00FF11A6"/>
    <w:rsid w:val="021467E2"/>
    <w:rsid w:val="0AC86228"/>
    <w:rsid w:val="38F95B24"/>
    <w:rsid w:val="44A60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1"/>
    <w:qFormat/>
    <w:uiPriority w:val="9"/>
    <w:pPr>
      <w:spacing w:before="340" w:after="330"/>
      <w:outlineLvl w:val="0"/>
    </w:pPr>
    <w:rPr>
      <w:rFonts w:eastAsia="黑体"/>
      <w:bCs/>
      <w:kern w:val="44"/>
      <w:szCs w:val="44"/>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2"/>
    <w:basedOn w:val="3"/>
    <w:semiHidden/>
    <w:unhideWhenUsed/>
    <w:uiPriority w:val="99"/>
    <w:pPr>
      <w:ind w:firstLine="420" w:firstLineChars="200"/>
    </w:pPr>
  </w:style>
  <w:style w:type="paragraph" w:styleId="3">
    <w:name w:val="Body Text Indent"/>
    <w:basedOn w:val="1"/>
    <w:semiHidden/>
    <w:unhideWhenUsed/>
    <w:uiPriority w:val="99"/>
    <w:pPr>
      <w:spacing w:after="120" w:afterLines="0" w:afterAutospacing="0"/>
      <w:ind w:left="420" w:leftChars="200"/>
    </w:pPr>
  </w:style>
  <w:style w:type="paragraph" w:styleId="5">
    <w:name w:val="Balloon Text"/>
    <w:basedOn w:val="1"/>
    <w:link w:val="17"/>
    <w:semiHidden/>
    <w:unhideWhenUsed/>
    <w:qFormat/>
    <w:uiPriority w:val="99"/>
    <w:rPr>
      <w:sz w:val="18"/>
      <w:szCs w:val="18"/>
    </w:rPr>
  </w:style>
  <w:style w:type="paragraph" w:styleId="6">
    <w:name w:val="footer"/>
    <w:basedOn w:val="1"/>
    <w:link w:val="15"/>
    <w:unhideWhenUsed/>
    <w:uiPriority w:val="99"/>
    <w:pPr>
      <w:tabs>
        <w:tab w:val="center" w:pos="4153"/>
        <w:tab w:val="right" w:pos="8306"/>
      </w:tabs>
      <w:snapToGrid w:val="0"/>
      <w:spacing w:line="240" w:lineRule="atLeast"/>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标题 1 字符"/>
    <w:basedOn w:val="8"/>
    <w:link w:val="4"/>
    <w:uiPriority w:val="9"/>
    <w:rPr>
      <w:rFonts w:eastAsia="黑体"/>
      <w:bCs/>
      <w:kern w:val="44"/>
      <w:sz w:val="32"/>
      <w:szCs w:val="44"/>
    </w:rPr>
  </w:style>
  <w:style w:type="paragraph" w:customStyle="1" w:styleId="12">
    <w:name w:val="标题 文星标宋"/>
    <w:basedOn w:val="1"/>
    <w:link w:val="13"/>
    <w:qFormat/>
    <w:uiPriority w:val="0"/>
    <w:pPr>
      <w:jc w:val="center"/>
    </w:pPr>
    <w:rPr>
      <w:rFonts w:ascii="文星标宋" w:eastAsia="文星标宋"/>
      <w:sz w:val="44"/>
      <w:szCs w:val="44"/>
    </w:rPr>
  </w:style>
  <w:style w:type="character" w:customStyle="1" w:styleId="13">
    <w:name w:val="标题 文星标宋 Char"/>
    <w:basedOn w:val="8"/>
    <w:link w:val="12"/>
    <w:uiPriority w:val="0"/>
    <w:rPr>
      <w:rFonts w:ascii="文星标宋" w:hAnsi="文星仿宋" w:eastAsia="文星标宋" w:cs="文星仿宋"/>
      <w:sz w:val="44"/>
      <w:szCs w:val="44"/>
    </w:rPr>
  </w:style>
  <w:style w:type="character" w:customStyle="1" w:styleId="14">
    <w:name w:val="页眉 字符"/>
    <w:basedOn w:val="8"/>
    <w:link w:val="7"/>
    <w:uiPriority w:val="99"/>
    <w:rPr>
      <w:rFonts w:ascii="文星仿宋" w:hAnsi="文星仿宋" w:eastAsia="文星仿宋" w:cs="文星仿宋"/>
      <w:sz w:val="18"/>
      <w:szCs w:val="18"/>
    </w:rPr>
  </w:style>
  <w:style w:type="character" w:customStyle="1" w:styleId="15">
    <w:name w:val="页脚 字符"/>
    <w:basedOn w:val="8"/>
    <w:link w:val="6"/>
    <w:uiPriority w:val="99"/>
    <w:rPr>
      <w:rFonts w:ascii="文星仿宋" w:hAnsi="文星仿宋" w:eastAsia="文星仿宋" w:cs="文星仿宋"/>
      <w:sz w:val="18"/>
      <w:szCs w:val="18"/>
    </w:rPr>
  </w:style>
  <w:style w:type="paragraph" w:styleId="16">
    <w:name w:val="List Paragraph"/>
    <w:basedOn w:val="1"/>
    <w:qFormat/>
    <w:uiPriority w:val="34"/>
    <w:pPr>
      <w:ind w:firstLine="420"/>
    </w:pPr>
  </w:style>
  <w:style w:type="character" w:customStyle="1" w:styleId="17">
    <w:name w:val="批注框文本 字符"/>
    <w:basedOn w:val="8"/>
    <w:link w:val="5"/>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EA51F7-6035-46EB-8EF9-407E6B84FAE1}">
  <ds:schemaRefs/>
</ds:datastoreItem>
</file>

<file path=docProps/app.xml><?xml version="1.0" encoding="utf-8"?>
<Properties xmlns="http://schemas.openxmlformats.org/officeDocument/2006/extended-properties" xmlns:vt="http://schemas.openxmlformats.org/officeDocument/2006/docPropsVTypes">
  <Template>Normal</Template>
  <Pages>11</Pages>
  <Words>678</Words>
  <Characters>3871</Characters>
  <Lines>32</Lines>
  <Paragraphs>9</Paragraphs>
  <TotalTime>17</TotalTime>
  <ScaleCrop>false</ScaleCrop>
  <LinksUpToDate>false</LinksUpToDate>
  <CharactersWithSpaces>4540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2023-09-05T09:05:00Z</dcterms:created>
  <dc:creator>张 澄</dc:creator>
  <cp:lastModifiedBy>Lenovo</cp:lastModifiedBy>
  <cp:lastPrinted>2023-09-05T07:36:00Z</cp:lastPrinted>
  <dcterms:modified xsi:type="dcterms:W3CDTF">2023-09-07T02:35:06Z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