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eastAsia" w:ascii="文星标宋" w:hAnsi="文星标宋" w:eastAsia="文星标宋" w:cs="文星标宋"/>
          <w:i w:val="0"/>
          <w:caps w:val="0"/>
          <w:color w:val="333333"/>
          <w:spacing w:val="0"/>
          <w:sz w:val="32"/>
          <w:szCs w:val="32"/>
          <w:shd w:val="clear" w:fill="FFFFFF"/>
          <w:lang w:val="en-US" w:eastAsia="zh-CN"/>
        </w:rPr>
      </w:pPr>
      <w:r>
        <w:rPr>
          <w:rFonts w:hint="eastAsia" w:ascii="文星标宋" w:hAnsi="文星标宋" w:eastAsia="文星标宋" w:cs="文星标宋"/>
          <w:i w:val="0"/>
          <w:caps w:val="0"/>
          <w:color w:val="333333"/>
          <w:spacing w:val="0"/>
          <w:sz w:val="32"/>
          <w:szCs w:val="32"/>
          <w:shd w:val="clear" w:fill="FFFFFF"/>
          <w:lang w:val="en-US" w:eastAsia="zh-CN"/>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default" w:ascii="Calibri" w:hAnsi="Calibri" w:cs="Calibri"/>
          <w:sz w:val="21"/>
          <w:szCs w:val="21"/>
        </w:rPr>
      </w:pPr>
      <w:bookmarkStart w:id="0" w:name="_GoBack"/>
      <w:r>
        <w:rPr>
          <w:rFonts w:hint="default" w:ascii="文星标宋" w:hAnsi="文星标宋" w:eastAsia="文星标宋" w:cs="文星标宋"/>
          <w:i w:val="0"/>
          <w:caps w:val="0"/>
          <w:color w:val="333333"/>
          <w:spacing w:val="0"/>
          <w:sz w:val="31"/>
          <w:szCs w:val="31"/>
          <w:shd w:val="clear" w:fill="FFFFFF"/>
        </w:rPr>
        <w:t>202</w:t>
      </w:r>
      <w:r>
        <w:rPr>
          <w:rFonts w:hint="eastAsia" w:ascii="文星标宋" w:hAnsi="文星标宋" w:eastAsia="文星标宋" w:cs="文星标宋"/>
          <w:i w:val="0"/>
          <w:caps w:val="0"/>
          <w:color w:val="333333"/>
          <w:spacing w:val="0"/>
          <w:sz w:val="31"/>
          <w:szCs w:val="31"/>
          <w:shd w:val="clear" w:fill="FFFFFF"/>
          <w:lang w:val="en-US" w:eastAsia="zh-CN"/>
        </w:rPr>
        <w:t>2</w:t>
      </w:r>
      <w:r>
        <w:rPr>
          <w:rFonts w:hint="default" w:ascii="文星标宋" w:hAnsi="文星标宋" w:eastAsia="文星标宋" w:cs="文星标宋"/>
          <w:i w:val="0"/>
          <w:caps w:val="0"/>
          <w:color w:val="333333"/>
          <w:spacing w:val="0"/>
          <w:sz w:val="31"/>
          <w:szCs w:val="31"/>
          <w:shd w:val="clear" w:fill="FFFFFF"/>
        </w:rPr>
        <w:t>年度武汉市科技特派员工作站绩效考核结果</w:t>
      </w:r>
      <w:bookmarkEnd w:id="0"/>
    </w:p>
    <w:tbl>
      <w:tblPr>
        <w:tblStyle w:val="5"/>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
        <w:gridCol w:w="7832"/>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blHeader/>
          <w:jc w:val="center"/>
        </w:trPr>
        <w:tc>
          <w:tcPr>
            <w:tcW w:w="485" w:type="dxa"/>
            <w:vAlign w:val="center"/>
          </w:tcPr>
          <w:p>
            <w:pPr>
              <w:spacing w:line="280" w:lineRule="exact"/>
              <w:jc w:val="center"/>
              <w:rPr>
                <w:rFonts w:ascii="黑体" w:hAnsi="黑体" w:eastAsia="黑体" w:cs="文星标宋"/>
                <w:kern w:val="0"/>
                <w:sz w:val="28"/>
                <w:szCs w:val="28"/>
              </w:rPr>
            </w:pPr>
            <w:r>
              <w:rPr>
                <w:rFonts w:hint="eastAsia" w:ascii="黑体" w:hAnsi="黑体" w:eastAsia="黑体" w:cs="文星标宋"/>
                <w:kern w:val="0"/>
                <w:sz w:val="28"/>
                <w:szCs w:val="28"/>
              </w:rPr>
              <w:t>序</w:t>
            </w:r>
          </w:p>
          <w:p>
            <w:pPr>
              <w:spacing w:line="280" w:lineRule="exact"/>
              <w:jc w:val="center"/>
              <w:rPr>
                <w:rFonts w:ascii="黑体" w:hAnsi="黑体" w:eastAsia="黑体" w:cs="文星标宋"/>
                <w:kern w:val="0"/>
                <w:sz w:val="28"/>
                <w:szCs w:val="28"/>
              </w:rPr>
            </w:pPr>
            <w:r>
              <w:rPr>
                <w:rFonts w:hint="eastAsia" w:ascii="黑体" w:hAnsi="黑体" w:eastAsia="黑体" w:cs="文星标宋"/>
                <w:kern w:val="0"/>
                <w:sz w:val="28"/>
                <w:szCs w:val="28"/>
              </w:rPr>
              <w:t>号</w:t>
            </w:r>
          </w:p>
        </w:tc>
        <w:tc>
          <w:tcPr>
            <w:tcW w:w="7832" w:type="dxa"/>
            <w:vAlign w:val="center"/>
          </w:tcPr>
          <w:p>
            <w:pPr>
              <w:spacing w:line="280" w:lineRule="exact"/>
              <w:jc w:val="center"/>
              <w:rPr>
                <w:rFonts w:ascii="黑体" w:hAnsi="黑体" w:eastAsia="黑体" w:cs="文星标宋"/>
                <w:kern w:val="0"/>
                <w:sz w:val="28"/>
                <w:szCs w:val="28"/>
              </w:rPr>
            </w:pPr>
            <w:r>
              <w:rPr>
                <w:rFonts w:hint="eastAsia" w:ascii="黑体" w:hAnsi="黑体" w:eastAsia="黑体" w:cs="文星标宋"/>
                <w:kern w:val="0"/>
                <w:sz w:val="28"/>
                <w:szCs w:val="28"/>
              </w:rPr>
              <w:t>工作站名称</w:t>
            </w:r>
          </w:p>
        </w:tc>
        <w:tc>
          <w:tcPr>
            <w:tcW w:w="803" w:type="dxa"/>
            <w:vAlign w:val="center"/>
          </w:tcPr>
          <w:p>
            <w:pPr>
              <w:spacing w:line="280" w:lineRule="exact"/>
              <w:jc w:val="center"/>
              <w:rPr>
                <w:rFonts w:hint="eastAsia" w:ascii="黑体" w:hAnsi="黑体" w:eastAsia="黑体" w:cs="文星标宋"/>
                <w:kern w:val="0"/>
                <w:sz w:val="28"/>
                <w:szCs w:val="28"/>
              </w:rPr>
            </w:pPr>
            <w:r>
              <w:rPr>
                <w:rFonts w:hint="eastAsia" w:ascii="黑体" w:hAnsi="黑体" w:eastAsia="黑体" w:cs="文星标宋"/>
                <w:kern w:val="0"/>
                <w:sz w:val="28"/>
                <w:szCs w:val="28"/>
              </w:rPr>
              <w:t>考核</w:t>
            </w:r>
          </w:p>
          <w:p>
            <w:pPr>
              <w:spacing w:line="280" w:lineRule="exact"/>
              <w:jc w:val="center"/>
              <w:rPr>
                <w:rFonts w:ascii="黑体" w:hAnsi="黑体" w:eastAsia="黑体" w:cs="文星标宋"/>
                <w:kern w:val="0"/>
                <w:sz w:val="28"/>
                <w:szCs w:val="28"/>
              </w:rPr>
            </w:pPr>
            <w:r>
              <w:rPr>
                <w:rFonts w:hint="eastAsia" w:ascii="黑体" w:hAnsi="黑体" w:eastAsia="黑体" w:cs="文星标宋"/>
                <w:kern w:val="0"/>
                <w:sz w:val="28"/>
                <w:szCs w:val="28"/>
                <w:lang w:eastAsia="zh-CN"/>
              </w:rPr>
              <w:t>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1</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武汉楚韵源农业发展有限公司武汉市科技特派员工作站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2</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武汉景秀大地生态农业发展有限公司武汉市科技特派员工作站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3</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武汉市金水祺良农副产品有限公司武汉市科技特派员工作站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4</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武汉市欣泰吉生态农业有限公司武汉市科技特派员工作站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5</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武汉中扬农业科技有限公司武汉市科技特派员工作站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6</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湖北东方神农生态科技开发有限公司武汉市科技特派员工作站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7</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武汉木兰天香实业发展有限公司武汉市科技特派员工作站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8</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武汉亚非种业有限公司武汉市科技特派员工作站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9</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武汉华扬动物药业有限责任公司武汉市科技特派员工作站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10</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武汉市黄陂区新农人蔬菜种植专业合作社武汉市科技特派员工作站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11</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武汉华希生态农业股份有限公司武汉市科技特派员工作站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12</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武汉农乐红辣椒专业合作社武汉市科技特派员工作站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13</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武汉泉博蓝莓种植专业合作社武汉市科技特派员工作站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14</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武汉市楚荷莲藕种植专业合作社武汉市科技特派员工作站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15</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湖北省牧童蓝莓科技有限公司武汉市科技特派员工作站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16</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武汉市黄陂区王家河街利梓农机专业合作社武汉市科技特派员工作站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17</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武汉南岸壹号生态农业科技有限公司武汉市科技特派员工作站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18</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武汉光明生态示范奶牛场有限公司武汉市科技特派员工作站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19</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武汉明卉源生态农业有限公司武汉市科技特派员工作站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20</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武汉市鹿祥农业发展有限公司武汉市科技特派员工作站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21</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武汉永旺农产品专业合作社武汉市科技特派员工作站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22</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武汉市高庙山宏伟种养生态农业有限公司武汉市科技特派员工作站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23</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 xml:space="preserve">湖北九洲农信科技有限公司武汉市科技特派员工作站 </w:t>
            </w:r>
          </w:p>
        </w:tc>
        <w:tc>
          <w:tcPr>
            <w:tcW w:w="803"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24</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我家的地（武汉）农业科技有限公司武汉市科技特派员工作站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25</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武汉多倍体生物科技有限公司武汉市科技特派员工作站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26</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武汉荷香源农业发展有限公司武汉市科技特派员工作站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27</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武汉市金色惠农生态农业专业合作社武汉市科技特派员工作站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28</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武汉市博创农业技术开发有限公司武汉市科技特派员工作站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29</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武汉红岗山亿丰蜂业有限公司武汉市科技特派员工作站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30</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武汉市明日谌寨生态农业有限公司武汉市科技特派员工作站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31</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武汉市麦浪面业有限公司武汉市科技特派员工作站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32</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湖北未来家园高科技农业股份有限公司武汉市科技特派员工作站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33</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武汉市万千佳兴生物科技有限公司武汉市科技特派员工作站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34</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武汉思维特食品有限公司武汉市科技特派员工作站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35</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武汉市木兰湖绿岛茶业有限公司武汉市科技特派员工作站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36</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武汉渔家傲农业开发有限公司武汉市科技特派员工作站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37</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中垦锦绣华农武汉科技有限公司武汉市科技特派员工作站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38</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武汉宏农农牧有限公司武汉市科技特派员工作站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39</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武汉鲜师令农产品加工有限公司武汉市科技特派员工作站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40</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武汉丰美禾畜牧科技有限公司武汉市科技特派员工作站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41</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湖北初阳生态发展有限公司武汉市科技特派员工作站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42</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武汉佳禾生物科技有限责任公司武汉市科技特派员工作站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43</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湖北菱湖尚品洪山菜苔农业发展有限公司武汉市科技特派员工作站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44</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武汉尊沁水产科技有限公司武汉市科技特派员工作站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45</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武汉达鑫源有机肥有限责任公司武汉市科技特派员工作站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46</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武汉合缘绿色生物股份有限公司武汉市科技特派员工作站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47</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武汉楚为生物科技股份有限公司武汉市科技特派员工作站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48</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武汉绿茵农业科技股份有限公司武汉市科技特派员工作站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49</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武汉华波农业科技有限公司武汉市科技特派员工作站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50</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武汉市金宏源农机制造有限公司武汉市科技特派员工作站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51</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武汉市科洋生物工程有限公司武汉市科技特派员工作站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52</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武汉点溪园生态景观发展有限公司武汉市科技特派员工作站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53</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湖北高生生物饲料有限公司武汉市科技特派员工作站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54</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湖北鄂科华泰种业股份有限公司武汉市科技特派员工作站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55</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武汉市脉地农业开发有限公司武汉市科技特派员工作站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56</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武汉农宝超力有机肥有限公司武汉市科技特派员工作站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57</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武汉双泉大余湾心湖乡村文化有限公司武汉市科技特派员工作站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58</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 xml:space="preserve">武汉市黄陂区木兰湖磨盘寨种养专业合作社武汉市科技特派员工作站  </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59</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武汉绿水青山种植专业合作社武汉市科技特派员工作站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60</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武汉市黄陂区李集街护林岗农机专业合作社武汉市科技特派员工作站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61</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武汉英纽林生物科技有限公司武汉市科技特派员工作站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62</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新洲区黄颡鱼良种场武汉市科技特派员工作站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63</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武汉金果园农业开发股份有限公司武汉市科技特派员工作站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64</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武汉市燕山生态农业有限公司武汉市科技特派员工作站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65</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武汉天茂生态农业有限公司武汉市科技特派员工作站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66</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武汉市大兴蜂业有限责任公司武汉市科技特派员工作站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67</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武汉市永生鸭业股份有限公司武汉市科技特派员工作站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68</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武汉梁子湖水产品加工有限公司武汉市科技特派员工作站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69</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武汉市天发有机肥有限公司武汉市科技特派员工作站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70</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升阳食品（武汉）有限公司武汉市科技特派员工作站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71</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武汉楚茗硕丰生态农业发展有限公司武汉市科技特派员工作站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72</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武汉天禾农业发展有限公司武汉市科技特派员工作站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73</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武汉湖滩水产养殖专业合作社武汉市科技特派员工作站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74</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武汉瑞泽园生物环保科技股份有限公司武汉市科技特派员工作站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75</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武汉煜汐生态农业有限公司武汉市科技特派员工作站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76</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武汉市马鞍山苗圃发展有限公司武汉市科技特派员工作站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77</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 xml:space="preserve"> 武汉市小宛葡萄有限公司武汉市科技特派员工作站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78</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武汉映象桃源农业发展有限公司武汉市科技特派员工作站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79</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武汉金新农生态农业有限公司武汉市科技特派员工作站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80</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 xml:space="preserve">武汉木兰朝阳生态农业发展有限公司武汉市科技特派员工作站 </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81</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武汉绵阳山茶树种植专业合作社武汉市科技特派员工作站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82</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湖北杨林森生态农业科技有限公司武汉市科技特派员工作站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83</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武汉龙凯农业发展有限公司武汉市科技特派员工作站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84</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武汉新辰食品有限公司武汉市科技特派员工作站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85</w:t>
            </w:r>
          </w:p>
        </w:tc>
        <w:tc>
          <w:tcPr>
            <w:tcW w:w="7832" w:type="dxa"/>
            <w:vAlign w:val="center"/>
          </w:tcPr>
          <w:p>
            <w:pPr>
              <w:widowControl/>
              <w:spacing w:line="280" w:lineRule="exact"/>
              <w:jc w:val="center"/>
              <w:textAlignment w:val="center"/>
              <w:rPr>
                <w:rFonts w:hint="eastAsia" w:ascii="文星仿宋" w:hAnsi="文星仿宋" w:eastAsia="文星仿宋" w:cs="文星仿宋"/>
                <w:sz w:val="24"/>
                <w:szCs w:val="24"/>
              </w:rPr>
            </w:pPr>
            <w:r>
              <w:rPr>
                <w:rFonts w:hint="eastAsia" w:ascii="文星仿宋" w:hAnsi="文星仿宋" w:eastAsia="文星仿宋" w:cs="文星仿宋"/>
                <w:color w:val="000000"/>
                <w:kern w:val="0"/>
                <w:sz w:val="24"/>
                <w:szCs w:val="24"/>
                <w:lang w:bidi="ar"/>
              </w:rPr>
              <w:t>湖北修楚农业发展有限公司武汉市科技特派员工作站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86</w:t>
            </w:r>
          </w:p>
        </w:tc>
        <w:tc>
          <w:tcPr>
            <w:tcW w:w="7832"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武汉百汇勤农业开发有限公司武汉市科技特派员工作站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延期考核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87</w:t>
            </w:r>
          </w:p>
        </w:tc>
        <w:tc>
          <w:tcPr>
            <w:tcW w:w="7832"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武汉汇集源农业科技股份有限公司武汉市科技特派员工作站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延期考核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88</w:t>
            </w:r>
          </w:p>
        </w:tc>
        <w:tc>
          <w:tcPr>
            <w:tcW w:w="7832"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1"/>
                <w:szCs w:val="21"/>
                <w:lang w:bidi="ar"/>
              </w:rPr>
              <w:t>湖北海图园艺景观工程有限公司农林科技分公司武汉市科技特派员工作站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延期考核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89</w:t>
            </w:r>
          </w:p>
        </w:tc>
        <w:tc>
          <w:tcPr>
            <w:tcW w:w="7832"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湖北凡华农业科技发展有限公司武汉市科技特派员工作站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1"/>
                <w:szCs w:val="21"/>
                <w:lang w:bidi="ar"/>
              </w:rPr>
            </w:pPr>
            <w:r>
              <w:rPr>
                <w:rFonts w:hint="eastAsia" w:ascii="文星仿宋" w:hAnsi="文星仿宋" w:eastAsia="文星仿宋" w:cs="文星仿宋"/>
                <w:color w:val="000000"/>
                <w:kern w:val="0"/>
                <w:sz w:val="21"/>
                <w:szCs w:val="21"/>
                <w:lang w:bidi="ar"/>
              </w:rPr>
              <w:t>取消备案资质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90</w:t>
            </w:r>
          </w:p>
        </w:tc>
        <w:tc>
          <w:tcPr>
            <w:tcW w:w="7832"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湖北维民种苗有限公司武汉市科技特派员工作站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1"/>
                <w:szCs w:val="21"/>
                <w:lang w:bidi="ar"/>
              </w:rPr>
            </w:pPr>
            <w:r>
              <w:rPr>
                <w:rFonts w:hint="eastAsia" w:ascii="文星仿宋" w:hAnsi="文星仿宋" w:eastAsia="文星仿宋" w:cs="文星仿宋"/>
                <w:color w:val="000000"/>
                <w:kern w:val="0"/>
                <w:sz w:val="21"/>
                <w:szCs w:val="21"/>
                <w:lang w:bidi="ar"/>
              </w:rPr>
              <w:t>取消备案资质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5"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91</w:t>
            </w:r>
          </w:p>
        </w:tc>
        <w:tc>
          <w:tcPr>
            <w:tcW w:w="7832" w:type="dxa"/>
            <w:vAlign w:val="center"/>
          </w:tcPr>
          <w:p>
            <w:pPr>
              <w:widowControl/>
              <w:spacing w:line="280" w:lineRule="exact"/>
              <w:jc w:val="center"/>
              <w:textAlignment w:val="center"/>
              <w:rPr>
                <w:rFonts w:hint="eastAsia" w:ascii="文星仿宋" w:hAnsi="文星仿宋" w:eastAsia="文星仿宋" w:cs="文星仿宋"/>
                <w:color w:val="000000"/>
                <w:kern w:val="0"/>
                <w:sz w:val="24"/>
                <w:szCs w:val="24"/>
                <w:lang w:bidi="ar"/>
              </w:rPr>
            </w:pPr>
            <w:r>
              <w:rPr>
                <w:rFonts w:hint="eastAsia" w:ascii="文星仿宋" w:hAnsi="文星仿宋" w:eastAsia="文星仿宋" w:cs="文星仿宋"/>
                <w:color w:val="000000"/>
                <w:kern w:val="0"/>
                <w:sz w:val="24"/>
                <w:szCs w:val="24"/>
                <w:lang w:bidi="ar"/>
              </w:rPr>
              <w:t>武汉寅辰鑫农业开发有限公司武汉市科技特派员工作站</w:t>
            </w:r>
          </w:p>
        </w:tc>
        <w:tc>
          <w:tcPr>
            <w:tcW w:w="803" w:type="dxa"/>
            <w:vAlign w:val="center"/>
          </w:tcPr>
          <w:p>
            <w:pPr>
              <w:widowControl/>
              <w:spacing w:line="280" w:lineRule="exact"/>
              <w:jc w:val="center"/>
              <w:textAlignment w:val="center"/>
              <w:rPr>
                <w:rFonts w:hint="eastAsia" w:ascii="文星仿宋" w:hAnsi="文星仿宋" w:eastAsia="文星仿宋" w:cs="文星仿宋"/>
                <w:color w:val="000000"/>
                <w:kern w:val="0"/>
                <w:sz w:val="21"/>
                <w:szCs w:val="21"/>
                <w:lang w:bidi="ar"/>
              </w:rPr>
            </w:pPr>
            <w:r>
              <w:rPr>
                <w:rFonts w:hint="eastAsia" w:ascii="文星仿宋" w:hAnsi="文星仿宋" w:eastAsia="文星仿宋" w:cs="文星仿宋"/>
                <w:color w:val="000000"/>
                <w:kern w:val="0"/>
                <w:sz w:val="21"/>
                <w:szCs w:val="21"/>
                <w:lang w:bidi="ar"/>
              </w:rPr>
              <w:t>取消备案资质</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文星黑体">
    <w:panose1 w:val="02010609000101010101"/>
    <w:charset w:val="86"/>
    <w:family w:val="auto"/>
    <w:pitch w:val="default"/>
    <w:sig w:usb0="00000001" w:usb1="080E0000" w:usb2="00000000" w:usb3="00000000" w:csb0="00040000" w:csb1="00000000"/>
  </w:font>
  <w:font w:name="文星标宋">
    <w:panose1 w:val="02010609000101010101"/>
    <w:charset w:val="86"/>
    <w:family w:val="auto"/>
    <w:pitch w:val="default"/>
    <w:sig w:usb0="00000001" w:usb1="080E0000" w:usb2="00000000" w:usb3="00000000" w:csb0="00040000" w:csb1="00000000"/>
  </w:font>
  <w:font w:name="文星仿宋">
    <w:panose1 w:val="0201060900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汉仪雅酷黑简">
    <w:panose1 w:val="00020600040101010101"/>
    <w:charset w:val="86"/>
    <w:family w:val="auto"/>
    <w:pitch w:val="default"/>
    <w:sig w:usb0="A00002BF" w:usb1="1AC17CFA" w:usb2="00000016" w:usb3="00000000" w:csb0="0004009F" w:csb1="DFD70000"/>
  </w:font>
  <w:font w:name="Cambria">
    <w:panose1 w:val="02040503050406030204"/>
    <w:charset w:val="00"/>
    <w:family w:val="auto"/>
    <w:pitch w:val="default"/>
    <w:sig w:usb0="E00006FF" w:usb1="420024FF" w:usb2="02000000" w:usb3="00000000" w:csb0="2000019F"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3NGRkYTNiMzUwYjc3NDk1MDc2OTE4NWI0MjBlNzIifQ=="/>
  </w:docVars>
  <w:rsids>
    <w:rsidRoot w:val="00000000"/>
    <w:rsid w:val="066F2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bCs/>
      <w:sz w:val="32"/>
      <w:szCs w:val="32"/>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2583</Words>
  <Characters>2668</Characters>
  <Lines>0</Lines>
  <Paragraphs>0</Paragraphs>
  <TotalTime>1</TotalTime>
  <ScaleCrop>false</ScaleCrop>
  <LinksUpToDate>false</LinksUpToDate>
  <CharactersWithSpaces>2673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2023-04-17T08:54:37Z</dcterms:created>
  <dc:creator>lenovo</dc:creator>
  <cp:lastModifiedBy>肛啦茨驹吞</cp:lastModifiedBy>
  <dcterms:modified xsi:type="dcterms:W3CDTF">2023-04-17T08:56:05Z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F34ED959B4CF4944A8DDA57BAF6A54E4_12</vt:lpwstr>
  </property>
</Properties>
</file>