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r>
        <w:rPr>
          <w:rFonts w:hint="default" w:ascii="微软雅黑" w:hAnsi="微软雅黑" w:eastAsia="微软雅黑" w:cs="微软雅黑"/>
          <w:i w:val="0"/>
          <w:caps w:val="0"/>
          <w:color w:val="333333"/>
          <w:spacing w:val="0"/>
          <w:sz w:val="28"/>
          <w:szCs w:val="28"/>
          <w:shd w:val="clear" w:color="auto" w:fill="FFFFFF"/>
        </w:rPr>
        <w:t>附件:</w:t>
      </w:r>
      <w:r>
        <w:rPr>
          <w:rFonts w:hint="default" w:ascii="微软雅黑" w:hAnsi="微软雅黑" w:eastAsia="微软雅黑" w:cs="微软雅黑"/>
          <w:i w:val="0"/>
          <w:caps w:val="0"/>
          <w:color w:val="333333"/>
          <w:spacing w:val="0"/>
          <w:sz w:val="28"/>
          <w:szCs w:val="28"/>
          <w:u w:val="none"/>
          <w:shd w:val="clear" w:color="auto" w:fill="FFFFFF"/>
        </w:rPr>
        <w:t>东湖高新区第一批“揭榜挂帅”项目拟立项项目</w:t>
      </w:r>
    </w:p>
    <w:tbl>
      <w:tblPr>
        <w:tblStyle w:val="4"/>
        <w:tblW w:w="96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5"/>
        <w:gridCol w:w="3150"/>
        <w:gridCol w:w="2760"/>
        <w:gridCol w:w="2040"/>
        <w:gridCol w:w="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2"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val="0"/>
                <w:i w:val="0"/>
                <w:color w:val="000000"/>
                <w:kern w:val="0"/>
                <w:sz w:val="18"/>
                <w:szCs w:val="18"/>
                <w:u w:val="none"/>
                <w:lang w:val="en-US" w:eastAsia="zh-CN" w:bidi="ar"/>
              </w:rPr>
            </w:pPr>
            <w:r>
              <w:rPr>
                <w:rFonts w:hint="default" w:ascii="Times New Roman" w:hAnsi="Times New Roman" w:eastAsia="宋体" w:cs="Times New Roman"/>
                <w:b/>
                <w:bCs w:val="0"/>
                <w:i w:val="0"/>
                <w:color w:val="000000"/>
                <w:kern w:val="0"/>
                <w:sz w:val="18"/>
                <w:szCs w:val="18"/>
                <w:u w:val="none"/>
                <w:lang w:val="en-US" w:eastAsia="zh-CN" w:bidi="ar"/>
              </w:rPr>
              <w:t>序号</w:t>
            </w:r>
          </w:p>
        </w:tc>
        <w:tc>
          <w:tcPr>
            <w:tcW w:w="31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val="0"/>
                <w:i w:val="0"/>
                <w:color w:val="000000"/>
                <w:kern w:val="0"/>
                <w:sz w:val="18"/>
                <w:szCs w:val="18"/>
                <w:u w:val="none"/>
                <w:lang w:val="en-US" w:eastAsia="zh-CN" w:bidi="ar"/>
              </w:rPr>
            </w:pPr>
            <w:r>
              <w:rPr>
                <w:rFonts w:hint="default" w:ascii="Times New Roman" w:hAnsi="Times New Roman" w:eastAsia="宋体" w:cs="Times New Roman"/>
                <w:b/>
                <w:bCs w:val="0"/>
                <w:i w:val="0"/>
                <w:color w:val="000000"/>
                <w:kern w:val="0"/>
                <w:sz w:val="18"/>
                <w:szCs w:val="18"/>
                <w:u w:val="none"/>
                <w:lang w:val="en-US" w:eastAsia="zh-CN" w:bidi="ar"/>
              </w:rPr>
              <w:t>项目名称</w:t>
            </w:r>
          </w:p>
        </w:tc>
        <w:tc>
          <w:tcPr>
            <w:tcW w:w="27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val="0"/>
                <w:i w:val="0"/>
                <w:color w:val="000000"/>
                <w:kern w:val="0"/>
                <w:sz w:val="18"/>
                <w:szCs w:val="18"/>
                <w:u w:val="none"/>
                <w:lang w:val="en-US" w:eastAsia="zh-CN" w:bidi="ar"/>
              </w:rPr>
            </w:pPr>
            <w:r>
              <w:rPr>
                <w:rFonts w:hint="eastAsia" w:ascii="Times New Roman" w:hAnsi="Times New Roman" w:cs="Times New Roman"/>
                <w:b/>
                <w:bCs w:val="0"/>
                <w:i w:val="0"/>
                <w:color w:val="000000"/>
                <w:kern w:val="0"/>
                <w:sz w:val="18"/>
                <w:szCs w:val="18"/>
                <w:u w:val="none"/>
                <w:lang w:val="en-US" w:eastAsia="zh-CN" w:bidi="ar"/>
              </w:rPr>
              <w:t>发榜</w:t>
            </w:r>
            <w:r>
              <w:rPr>
                <w:rFonts w:hint="default" w:ascii="Times New Roman" w:hAnsi="Times New Roman" w:eastAsia="宋体" w:cs="Times New Roman"/>
                <w:b/>
                <w:bCs w:val="0"/>
                <w:i w:val="0"/>
                <w:color w:val="000000"/>
                <w:kern w:val="0"/>
                <w:sz w:val="18"/>
                <w:szCs w:val="18"/>
                <w:u w:val="none"/>
                <w:lang w:val="en-US" w:eastAsia="zh-CN" w:bidi="ar"/>
              </w:rPr>
              <w:t>单位</w:t>
            </w:r>
          </w:p>
        </w:tc>
        <w:tc>
          <w:tcPr>
            <w:tcW w:w="20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val="0"/>
                <w:i w:val="0"/>
                <w:color w:val="000000"/>
                <w:kern w:val="0"/>
                <w:sz w:val="18"/>
                <w:szCs w:val="18"/>
                <w:u w:val="none"/>
                <w:lang w:val="en-US" w:eastAsia="zh-CN" w:bidi="ar"/>
              </w:rPr>
            </w:pPr>
            <w:r>
              <w:rPr>
                <w:rFonts w:hint="default" w:ascii="Times New Roman" w:hAnsi="Times New Roman" w:eastAsia="宋体" w:cs="Times New Roman"/>
                <w:b/>
                <w:bCs w:val="0"/>
                <w:i w:val="0"/>
                <w:color w:val="000000"/>
                <w:kern w:val="0"/>
                <w:sz w:val="18"/>
                <w:szCs w:val="18"/>
                <w:u w:val="none"/>
                <w:lang w:val="en-US" w:eastAsia="zh-CN" w:bidi="ar"/>
              </w:rPr>
              <w:t>揭榜单位</w:t>
            </w:r>
          </w:p>
        </w:tc>
        <w:tc>
          <w:tcPr>
            <w:tcW w:w="95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bCs w:val="0"/>
                <w:i w:val="0"/>
                <w:color w:val="000000"/>
                <w:kern w:val="0"/>
                <w:sz w:val="18"/>
                <w:szCs w:val="18"/>
                <w:u w:val="none"/>
                <w:lang w:val="en-US" w:eastAsia="zh-CN" w:bidi="ar"/>
              </w:rPr>
            </w:pPr>
            <w:r>
              <w:rPr>
                <w:rFonts w:hint="eastAsia" w:ascii="Times New Roman" w:hAnsi="Times New Roman" w:cs="Times New Roman"/>
                <w:b/>
                <w:bCs w:val="0"/>
                <w:i w:val="0"/>
                <w:color w:val="000000"/>
                <w:kern w:val="0"/>
                <w:sz w:val="18"/>
                <w:szCs w:val="18"/>
                <w:u w:val="none"/>
                <w:lang w:val="en-US" w:eastAsia="zh-CN" w:bidi="ar"/>
              </w:rPr>
              <w:t>支持金额（万元）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高端智能制造AI干预、推理与调控关键技术研究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武汉飞恩微电子有限公司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2</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集成电路制造光刻光源掩模联合优化关键技术研究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武汉宇微光学软件有限公司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3</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OLED光提取技术研究及高折射材料产业化</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武汉尚赛光电科技有限公司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武汉工程大学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4</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高压大电流高可靠性宽禁带功率半导体器件封装关键技术研究及推广应用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武汉羿变电气有限公司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5</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高速高精度飞秒激光微纳3D打印系统</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武汉安扬激光技术股份有限公司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湖北光谷实验室</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6</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应用于消费类电子的光线传感器芯片</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武汉市聚芯微电子有限责任公司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7</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大尺寸/异形玻璃脉冲激光加工装备技术研发与产业化</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武汉华工激光工程有限责任公司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8</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多计数阈值SiPM芯片研发及产业化</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武汉京邦科技有限公司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湖北光谷实验室</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b w:val="0"/>
                <w:bCs/>
                <w:i w:val="0"/>
                <w:color w:val="000000"/>
                <w:sz w:val="18"/>
                <w:szCs w:val="18"/>
                <w:u w:val="none"/>
              </w:rPr>
            </w:pPr>
            <w:r>
              <w:rPr>
                <w:rFonts w:hint="default" w:ascii="Times New Roman" w:hAnsi="Times New Roman" w:eastAsia="宋体" w:cs="Times New Roman"/>
                <w:b w:val="0"/>
                <w:bCs/>
                <w:i w:val="0"/>
                <w:color w:val="000000"/>
                <w:kern w:val="0"/>
                <w:sz w:val="18"/>
                <w:szCs w:val="18"/>
                <w:u w:val="none"/>
                <w:lang w:val="en-US" w:eastAsia="zh-CN" w:bidi="ar"/>
              </w:rPr>
              <w:t>9</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高亮度、高功率白光激光光源关键技术研发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武汉锐科光纤激光技术股份有限公司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10</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自主国产化超高速高精密线激光扫描传感器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武汉汉宁轨道交通技术有限公司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湖北珞珈实验室</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激光雷达用保偏型铒镱共掺光纤</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武汉聚合光子技术有限公司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12</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支持Wi-Fi6的工业时间敏感网络交换机关键技术的研究及应用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武汉迈威通信股份有限公司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湖北工业大学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13</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肉瘤CAR-T细胞治疗新靶点的发现与临床应用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武汉波睿达生物科技有限公司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14</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EB病毒淋巴增殖性疾病精准诊疗技术转化与应用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武汉生物样本库有限公司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华中科技大学同济医学院附属同济医院</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15</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肝细胞癌DNA甲基化标记物血液检测在肝癌高危人群诊疗 路径中的应用研究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武汉艾米森生命科技有限公司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武汉大学中南医院</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16</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肝癌模型小鼠成体基因表达技术研发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武汉纤然生物科技有限公司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中南民族大学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17</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eastAsia" w:ascii="Times New Roman" w:hAnsi="Times New Roman" w:cs="Times New Roman"/>
                <w:i w:val="0"/>
                <w:color w:val="000000"/>
                <w:kern w:val="0"/>
                <w:sz w:val="18"/>
                <w:szCs w:val="18"/>
                <w:u w:val="none"/>
                <w:lang w:val="en-US" w:eastAsia="zh-CN" w:bidi="ar"/>
              </w:rPr>
              <w:t>感</w:t>
            </w:r>
            <w:bookmarkStart w:id="0" w:name="_GoBack"/>
            <w:bookmarkEnd w:id="0"/>
            <w:r>
              <w:rPr>
                <w:rFonts w:hint="default" w:ascii="Times New Roman" w:hAnsi="Times New Roman" w:eastAsia="宋体" w:cs="Times New Roman"/>
                <w:i w:val="0"/>
                <w:color w:val="000000"/>
                <w:kern w:val="0"/>
                <w:sz w:val="18"/>
                <w:szCs w:val="18"/>
                <w:u w:val="none"/>
                <w:lang w:val="en-US" w:eastAsia="zh-CN" w:bidi="ar"/>
              </w:rPr>
              <w:t>染性疾病致病过程新靶点的发现</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湖北新纵科病毒疾病工程技术有限公司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中国科学院武汉病毒研究所</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
              </w:rPr>
              <w:t>18</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人脐带间充质干细胞治疗膝骨关节炎的临床前安全性、 有效性与分子机制研究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武汉汉密顿生物科技股份有限公司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19</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基于三代测序技术平台的心血管遗传病诊断和精准用药 检测技术开发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武汉菲沙基因信息有限公司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华中科技大学同济医学院附属同济医院</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20</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人工智能细胞病理诊断研究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武汉兰丁云医学检验实验室有限公司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油菜新型高效制种技术的规模化应用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武汉联农种业科技有限责任公司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华中农业大学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22</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植物规模化合成1,3-甘油二酯</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武汉伯远生物科技有限公司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23</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基于临床蛋白质组学技术的口腔癌筛查体外诊断试剂盒的开发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谱度众合（武汉）生命科技有限公司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武汉大学口腔医院</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24</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人工智能即时3d打印外固定支具系统</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武汉必盈生物科技有限公司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武汉理工大学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25</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B型流行性脑膜炎球菌疫苗开发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武汉博沃生物科技有限公司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湖北大学生命科学学院</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26</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医药领域大数据的建模、深层次处理关键技术 和产业示范应用研究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武汉海云健康科技股份有限公司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27</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机床健康管理技术研究及应用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武汉重型机床集团有限公司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湖北工业大学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28</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基于AI深度学习的超声相控阵智能检测与评价关键技术研发及应用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武汉中科创新技术股份有限公司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武汉理工大学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29</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高精度磁悬浮热重分析天平研究及应用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湖北锐意自控系统有限公司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30</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无人机视频图像序列智能实时处理平台</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武汉天际航信息科技股份有限公司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湖北珞珈实验室</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31</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基于“能源-经济-环境”耦合模型的园区零碳发展路径研究</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武汉光谷环保科技股份有限公司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华中科技大学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32</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智能网联汽车Al协同软件平台关键技术研发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武汉光庭信息技术股份有限公司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33</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基于5G技术的管网节能系统智能化决策关键技术开发与应用</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湖北三马能源服务有限公司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武汉工程大学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34</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工业化种植植物生长模型和传感器关键技术研发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艾欧创想智能科技（武汉）有限公司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湖北省农业科学院经济作物研究所</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35</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三维零件工艺设计软件制造特征识别关键技术开发</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武汉开目信息技术股份有限公司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武汉数字化设计与制造创新中心有限公司</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18"/>
                <w:szCs w:val="18"/>
                <w:u w:val="none"/>
                <w:lang w:val="en-US" w:eastAsia="zh-CN"/>
              </w:rPr>
            </w:pPr>
            <w:r>
              <w:rPr>
                <w:rFonts w:hint="default" w:ascii="Times New Roman" w:hAnsi="Times New Roman" w:eastAsia="宋体" w:cs="Times New Roman"/>
                <w:i w:val="0"/>
                <w:color w:val="000000"/>
                <w:sz w:val="18"/>
                <w:szCs w:val="18"/>
                <w:u w:val="none"/>
                <w:lang w:val="en-US" w:eastAsia="zh-CN"/>
              </w:rPr>
              <w:t>36</w:t>
            </w:r>
          </w:p>
        </w:tc>
        <w:tc>
          <w:tcPr>
            <w:tcW w:w="31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基于系统科学多传感融合技术的海上补偿平台</w:t>
            </w:r>
          </w:p>
        </w:tc>
        <w:tc>
          <w:tcPr>
            <w:tcW w:w="27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穆特科技（武汉）股份有限公司</w:t>
            </w:r>
          </w:p>
        </w:tc>
        <w:tc>
          <w:tcPr>
            <w:tcW w:w="2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武汉科技大学</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18"/>
                <w:szCs w:val="18"/>
                <w:u w:val="none"/>
                <w:lang w:val="en-US" w:eastAsia="zh-CN" w:bidi="ar"/>
              </w:rPr>
            </w:pPr>
            <w:r>
              <w:rPr>
                <w:rFonts w:hint="default" w:ascii="Times New Roman" w:hAnsi="Times New Roman" w:eastAsia="宋体" w:cs="Times New Roman"/>
                <w:i w:val="0"/>
                <w:color w:val="000000"/>
                <w:kern w:val="0"/>
                <w:sz w:val="18"/>
                <w:szCs w:val="18"/>
                <w:u w:val="none"/>
                <w:lang w:val="en-US" w:eastAsia="zh-CN" w:bidi="ar"/>
              </w:rPr>
              <w:t>50</w:t>
            </w:r>
          </w:p>
        </w:tc>
      </w:tr>
    </w:tbl>
    <w:p>
      <w:pPr>
        <w:rPr>
          <w:rFonts w:hint="eastAsia" w:eastAsia="宋体"/>
          <w:lang w:eastAsia="zh-CN"/>
        </w:rPr>
      </w:pPr>
    </w:p>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书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4NTU1YjE3N2M0YWQyYjU1YzBhMTg5NjA2YTU4ODYifQ=="/>
  </w:docVars>
  <w:rsids>
    <w:rsidRoot w:val="38920D2F"/>
    <w:rsid w:val="04DA290A"/>
    <w:rsid w:val="277E0CE5"/>
    <w:rsid w:val="38920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pPr>
    <w:rPr>
      <w:rFonts w:ascii="Times New Roman" w:hAnsi="Times New Roman"/>
      <w:szCs w:val="20"/>
    </w:rPr>
  </w:style>
  <w:style w:type="paragraph" w:styleId="3">
    <w:name w:val="Body Text Indent"/>
    <w:basedOn w:val="1"/>
    <w:next w:val="2"/>
    <w:qFormat/>
    <w:uiPriority w:val="0"/>
    <w:pPr>
      <w:ind w:firstLine="660"/>
    </w:pPr>
    <w:rPr>
      <w:rFonts w:ascii="楷体_GB2312" w:hAnsi="宋体"/>
      <w:szCs w:val="24"/>
    </w:rPr>
  </w:style>
  <w:style w:type="character" w:customStyle="1" w:styleId="6">
    <w:name w:val="font41"/>
    <w:basedOn w:val="5"/>
    <w:qFormat/>
    <w:uiPriority w:val="0"/>
    <w:rPr>
      <w:rFonts w:ascii="Arial" w:hAnsi="Arial" w:cs="Arial"/>
      <w:color w:val="000000"/>
      <w:sz w:val="20"/>
      <w:szCs w:val="20"/>
      <w:u w:val="none"/>
    </w:rPr>
  </w:style>
  <w:style w:type="character" w:customStyle="1" w:styleId="7">
    <w:name w:val="font81"/>
    <w:basedOn w:val="5"/>
    <w:qFormat/>
    <w:uiPriority w:val="0"/>
    <w:rPr>
      <w:rFonts w:hint="eastAsia" w:ascii="宋体" w:hAnsi="宋体" w:eastAsia="宋体" w:cs="宋体"/>
      <w:color w:val="000000"/>
      <w:sz w:val="20"/>
      <w:szCs w:val="20"/>
      <w:u w:val="none"/>
    </w:rPr>
  </w:style>
  <w:style w:type="character" w:customStyle="1" w:styleId="8">
    <w:name w:val="font91"/>
    <w:basedOn w:val="5"/>
    <w:qFormat/>
    <w:uiPriority w:val="0"/>
    <w:rPr>
      <w:rFonts w:ascii="方正书宋_GBK" w:hAnsi="方正书宋_GBK" w:eastAsia="方正书宋_GBK" w:cs="方正书宋_GBK"/>
      <w:color w:val="000000"/>
      <w:sz w:val="20"/>
      <w:szCs w:val="20"/>
      <w:u w:val="none"/>
    </w:rPr>
  </w:style>
  <w:style w:type="character" w:customStyle="1" w:styleId="9">
    <w:name w:val="font01"/>
    <w:basedOn w:val="5"/>
    <w:uiPriority w:val="0"/>
    <w:rPr>
      <w:rFonts w:ascii="Arial" w:hAnsi="Arial" w:cs="Arial"/>
      <w:color w:val="000000"/>
      <w:sz w:val="24"/>
      <w:szCs w:val="24"/>
      <w:u w:val="none"/>
    </w:rPr>
  </w:style>
  <w:style w:type="character" w:customStyle="1" w:styleId="10">
    <w:name w:val="font11"/>
    <w:basedOn w:val="5"/>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2022-08-11T07:33:00Z</dcterms:created>
  <dc:creator>liub</dc:creator>
  <cp:lastModifiedBy>Administrator</cp:lastModifiedBy>
  <dcterms:modified xsi:type="dcterms:W3CDTF">2023-03-17T02:38:04Z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52ABC17F40904CF786F74C5E15FE931A</vt:lpwstr>
  </property>
</Properties>
</file>