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eastAsia="黑体"/>
          <w:sz w:val="44"/>
          <w:szCs w:val="44"/>
        </w:rPr>
      </w:pPr>
      <w:r>
        <w:rPr>
          <w:rFonts w:eastAsia="黑体"/>
          <w:sz w:val="44"/>
          <w:szCs w:val="44"/>
        </w:rPr>
        <w:t>20</w:t>
      </w:r>
      <w:r>
        <w:rPr>
          <w:rFonts w:hint="eastAsia" w:eastAsia="黑体"/>
          <w:sz w:val="44"/>
          <w:szCs w:val="44"/>
          <w:lang w:val="en-US" w:eastAsia="zh-CN"/>
        </w:rPr>
        <w:t>21</w:t>
      </w:r>
      <w:r>
        <w:rPr>
          <w:rFonts w:eastAsia="黑体"/>
          <w:sz w:val="44"/>
          <w:szCs w:val="44"/>
        </w:rPr>
        <w:t>年</w:t>
      </w:r>
      <w:r>
        <w:rPr>
          <w:rFonts w:hint="eastAsia" w:eastAsia="黑体"/>
          <w:sz w:val="44"/>
          <w:szCs w:val="44"/>
          <w:lang w:eastAsia="zh-CN"/>
        </w:rPr>
        <w:t>东湖高新区</w:t>
      </w:r>
      <w:r>
        <w:rPr>
          <w:rFonts w:eastAsia="黑体"/>
          <w:sz w:val="44"/>
          <w:szCs w:val="44"/>
        </w:rPr>
        <w:t>优质高端创业项目</w:t>
      </w:r>
    </w:p>
    <w:p>
      <w:pPr>
        <w:snapToGrid w:val="0"/>
        <w:jc w:val="center"/>
        <w:rPr>
          <w:rFonts w:eastAsia="黑体"/>
          <w:sz w:val="44"/>
          <w:szCs w:val="44"/>
        </w:rPr>
      </w:pPr>
      <w:r>
        <w:rPr>
          <w:rFonts w:eastAsia="黑体"/>
          <w:sz w:val="44"/>
          <w:szCs w:val="44"/>
        </w:rPr>
        <w:t>申请报告</w:t>
      </w:r>
    </w:p>
    <w:p>
      <w:pPr>
        <w:rPr>
          <w:rFonts w:eastAsia="黑体"/>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武汉东湖新技术开发区管理委员会：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×公司主要从事× ×，在× ×领域开展建设了× ×工作(不超过150字)。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现依据《武汉东湖新技术开发区关于推动创新创业创造高质量发展建设有全球影响力创新创业中心十条措施》（武新管〔2019〕18号）第三条“鼓励拥有科技成果的高校院所科技人员、大企业骨干人员和技术人员、海归留学人员、医疗卫生机构医生、各类创新创业大赛优秀创业团队在光谷创立科技型企业。对成立时间5年以内，企业或企业负责人拥有Ⅰ类知识产权，现正常开展业务且有主营业务收入，按照企业实缴注册资本的50%，给予最高50万元一次性创业启动资金支持”，结合我公司的实际情况，申报东湖高新区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年度优质高端创业项目支持，申请资助额为× ×万元。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本单位特此申明，此次提交申请材料真实可靠，提供原件备查，若发现不实情况，我单位将积极配合调查，情节严重，愿意承担后果及接受相应处理。</w:t>
      </w:r>
    </w:p>
    <w:p>
      <w:pPr>
        <w:rPr>
          <w:rFonts w:hint="default" w:ascii="Times New Roman" w:hAnsi="Times New Roman" w:eastAsia="仿宋_GB2312" w:cs="Times New Roman"/>
          <w:sz w:val="32"/>
          <w:szCs w:val="32"/>
        </w:rPr>
      </w:pPr>
    </w:p>
    <w:p>
      <w:pPr>
        <w:ind w:firstLine="4160" w:firstLineChars="13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申请单位（公章）</w:t>
      </w:r>
    </w:p>
    <w:p>
      <w:pPr>
        <w:ind w:firstLine="4160" w:firstLineChars="1300"/>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法人代表（签字）</w:t>
      </w:r>
    </w:p>
    <w:p>
      <w:pPr>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jc w:val="cente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月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eastAsia" w:eastAsia="仿宋_GB2312" w:cs="Times New Roman"/>
          <w:sz w:val="32"/>
          <w:szCs w:val="32"/>
          <w:lang w:eastAsia="zh-CN"/>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90" w:firstLineChars="2050"/>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zZGI5MGZlYWMwYWNjOGE1YmY0ZTE1OTcwYzkyZWYifQ=="/>
  </w:docVars>
  <w:rsids>
    <w:rsidRoot w:val="743968ED"/>
    <w:rsid w:val="0C881D6C"/>
    <w:rsid w:val="1F464788"/>
    <w:rsid w:val="74396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武汉市东湖高新管委会</Company>
  <Pages>4</Pages>
  <Words>774</Words>
  <Characters>818</Characters>
  <Lines>0</Lines>
  <Paragraphs>0</Paragraphs>
  <TotalTime>1</TotalTime>
  <ScaleCrop>false</ScaleCrop>
  <LinksUpToDate>false</LinksUpToDate>
  <CharactersWithSpaces>903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2021-09-14T08:16:00Z</dcterms:created>
  <dc:creator>安静的阳光</dc:creator>
  <cp:lastModifiedBy>Evelyn</cp:lastModifiedBy>
  <dcterms:modified xsi:type="dcterms:W3CDTF">2022-09-28T10:40:08Z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2A7229DC7F784F9DA96681AE7318D0C2</vt:lpwstr>
  </property>
</Properties>
</file>