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文星标宋" w:hAnsi="文星标宋" w:eastAsia="文星标宋"/>
          <w:sz w:val="44"/>
          <w:szCs w:val="44"/>
        </w:rPr>
      </w:pPr>
      <w:r>
        <w:rPr>
          <w:rFonts w:hint="eastAsia" w:ascii="文星标宋" w:hAnsi="文星标宋" w:eastAsia="文星标宋"/>
          <w:sz w:val="44"/>
          <w:szCs w:val="44"/>
        </w:rPr>
        <w:t xml:space="preserve">公 </w:t>
      </w:r>
      <w:r>
        <w:rPr>
          <w:rFonts w:ascii="文星标宋" w:hAnsi="文星标宋" w:eastAsia="文星标宋"/>
          <w:sz w:val="44"/>
          <w:szCs w:val="44"/>
        </w:rPr>
        <w:t xml:space="preserve"> </w:t>
      </w:r>
      <w:r>
        <w:rPr>
          <w:rFonts w:hint="eastAsia" w:ascii="文星标宋" w:hAnsi="文星标宋" w:eastAsia="文星标宋"/>
          <w:sz w:val="44"/>
          <w:szCs w:val="44"/>
        </w:rPr>
        <w:t>示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一、项目名称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苯甲酸钠生产新工艺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二、项目完成单位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武汉有机实业有限公司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 xml:space="preserve">三、提名者和提名等级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武汉市科技局，</w:t>
      </w:r>
      <w:r>
        <w:rPr>
          <w:rFonts w:hint="eastAsia" w:ascii="宋体" w:hAnsi="宋体" w:eastAsia="宋体" w:cs="文星仿宋"/>
          <w:kern w:val="0"/>
          <w:sz w:val="24"/>
          <w:szCs w:val="24"/>
        </w:rPr>
        <w:t>技术发明一等奖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四、主要知识产权及主要标准规范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主要知识产权：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一种生产食品添加剂苯甲酸钠的方法，专利号201910100192.6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连续生产球状苯甲酸钠的装置及方法，</w:t>
      </w:r>
      <w:r>
        <w:rPr>
          <w:rFonts w:hint="eastAsia" w:ascii="宋体" w:hAnsi="宋体" w:eastAsia="宋体"/>
          <w:sz w:val="24"/>
          <w:szCs w:val="24"/>
        </w:rPr>
        <w:t>专利号：</w:t>
      </w:r>
      <w:r>
        <w:rPr>
          <w:rFonts w:ascii="宋体" w:hAnsi="宋体" w:eastAsia="宋体"/>
          <w:sz w:val="24"/>
          <w:szCs w:val="24"/>
        </w:rPr>
        <w:t>201610785892.x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甲苯液相催化氧化过程中反应热回收装置，专利号：201710614315.9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鼓泡塔装置及其用于甲苯液相氧化生产苯甲酸的方法，专利号201910419634.3，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苯甲酸的精制方法，专利号：ZL201010568840.X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利用间壁塔精制苯甲酸苄酯的装置及方法，专利号201811442500.5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苯甲腈的制造方法，专利号：ZL201310002451.4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苯甲酸的逐级循环结晶提纯装置及提纯工艺，专利号201910100192.6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 xml:space="preserve"> 从苯甲酸精馏残液中回收香料级苯甲酸苄酯的方法，专利号：109593037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主要标准规范：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 《食品添加剂 苯甲酸GB1886.183》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 《食品添加剂 苯甲酸钠 GB1886.184》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五、主要完成人：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文星仿宋"/>
          <w:kern w:val="0"/>
          <w:sz w:val="24"/>
          <w:szCs w:val="24"/>
        </w:rPr>
      </w:pPr>
      <w:r>
        <w:rPr>
          <w:rFonts w:hint="eastAsia" w:ascii="宋体" w:hAnsi="宋体" w:eastAsia="宋体" w:cs="文星仿宋"/>
          <w:kern w:val="0"/>
          <w:sz w:val="24"/>
          <w:szCs w:val="24"/>
        </w:rPr>
        <w:t xml:space="preserve">孙波 李毅 舒振操 </w:t>
      </w:r>
      <w:r>
        <w:rPr>
          <w:rFonts w:ascii="宋体" w:hAnsi="宋体" w:eastAsia="宋体" w:cs="文星仿宋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文星仿宋"/>
          <w:kern w:val="0"/>
          <w:sz w:val="24"/>
          <w:szCs w:val="24"/>
        </w:rPr>
        <w:t xml:space="preserve">聂少春 袁鹏 肖海 </w:t>
      </w:r>
      <w:r>
        <w:rPr>
          <w:rFonts w:ascii="宋体" w:hAnsi="宋体" w:eastAsia="宋体" w:cs="文星仿宋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文星仿宋"/>
          <w:kern w:val="0"/>
          <w:sz w:val="24"/>
          <w:szCs w:val="24"/>
        </w:rPr>
        <w:t>陈波</w:t>
      </w:r>
    </w:p>
    <w:p>
      <w:pPr>
        <w:spacing w:line="360" w:lineRule="auto"/>
        <w:jc w:val="left"/>
        <w:rPr>
          <w:rFonts w:ascii="宋体" w:hAnsi="宋体" w:eastAsia="宋体" w:cs="文星仿宋"/>
          <w:kern w:val="0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sectPr>
      <w:pgSz w:w="11906" w:h="16838"/>
      <w:pgMar w:top="1230" w:right="873" w:bottom="1230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F31"/>
    <w:rsid w:val="00007116"/>
    <w:rsid w:val="00295DE8"/>
    <w:rsid w:val="00306AE9"/>
    <w:rsid w:val="00441DA3"/>
    <w:rsid w:val="00452433"/>
    <w:rsid w:val="0079400E"/>
    <w:rsid w:val="00857F31"/>
    <w:rsid w:val="00872049"/>
    <w:rsid w:val="00B91F81"/>
    <w:rsid w:val="00BF7F0D"/>
    <w:rsid w:val="00DC40E1"/>
    <w:rsid w:val="29DB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517</Characters>
  <Lines>4</Lines>
  <Paragraphs>1</Paragraphs>
  <TotalTime>32</TotalTime>
  <ScaleCrop>false</ScaleCrop>
  <LinksUpToDate>false</LinksUpToDate>
  <CharactersWithSpaces>606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2021-06-15T01:21:00Z</dcterms:created>
  <dc:creator>lyi</dc:creator>
  <cp:lastModifiedBy>Administrator</cp:lastModifiedBy>
  <dcterms:modified xsi:type="dcterms:W3CDTF">2021-06-22T03:38:02Z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